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0" w:rsidRPr="003400A4" w:rsidRDefault="00686F81" w:rsidP="00A74151">
      <w:pPr>
        <w:rPr>
          <w:rFonts w:ascii="Times New Roman" w:hAnsi="Times New Roman" w:cs="Times New Roman"/>
          <w:b/>
        </w:rPr>
      </w:pPr>
      <w:r w:rsidRPr="003400A4">
        <w:rPr>
          <w:rFonts w:ascii="Times New Roman" w:hAnsi="Times New Roman" w:cs="Times New Roman"/>
          <w:b/>
        </w:rPr>
        <w:t>Launch of European Valuation Standards (EVS) 2020</w:t>
      </w:r>
    </w:p>
    <w:p w:rsidR="00686F81" w:rsidRPr="003400A4" w:rsidRDefault="00686F81" w:rsidP="00A74151">
      <w:pPr>
        <w:rPr>
          <w:rFonts w:ascii="Times New Roman" w:hAnsi="Times New Roman" w:cs="Times New Roman"/>
          <w:b/>
        </w:rPr>
      </w:pPr>
    </w:p>
    <w:p w:rsidR="00686F81" w:rsidRPr="007C3188" w:rsidRDefault="00686F81" w:rsidP="00A74151">
      <w:pPr>
        <w:rPr>
          <w:rFonts w:ascii="Times New Roman" w:hAnsi="Times New Roman" w:cs="Times New Roman"/>
        </w:rPr>
      </w:pPr>
    </w:p>
    <w:p w:rsidR="00686F81" w:rsidRPr="007C3188" w:rsidRDefault="00686F81" w:rsidP="00A74151">
      <w:pPr>
        <w:rPr>
          <w:rFonts w:ascii="Times New Roman" w:hAnsi="Times New Roman" w:cs="Times New Roman"/>
        </w:rPr>
      </w:pPr>
      <w:r w:rsidRPr="007C3188">
        <w:rPr>
          <w:rFonts w:ascii="Times New Roman" w:hAnsi="Times New Roman" w:cs="Times New Roman"/>
        </w:rPr>
        <w:t xml:space="preserve">Interview of Krzysztof </w:t>
      </w:r>
      <w:proofErr w:type="spellStart"/>
      <w:r w:rsidRPr="007C3188">
        <w:rPr>
          <w:rFonts w:ascii="Times New Roman" w:hAnsi="Times New Roman" w:cs="Times New Roman"/>
        </w:rPr>
        <w:t>Grzesik</w:t>
      </w:r>
      <w:proofErr w:type="spellEnd"/>
      <w:r w:rsidR="00A6011D" w:rsidRPr="007C3188">
        <w:rPr>
          <w:rFonts w:ascii="Times New Roman" w:hAnsi="Times New Roman" w:cs="Times New Roman"/>
        </w:rPr>
        <w:t xml:space="preserve">, Chairman of TEGOVA, and Michael </w:t>
      </w:r>
      <w:proofErr w:type="spellStart"/>
      <w:r w:rsidR="00A6011D" w:rsidRPr="007C3188">
        <w:rPr>
          <w:rFonts w:ascii="Times New Roman" w:hAnsi="Times New Roman" w:cs="Times New Roman"/>
        </w:rPr>
        <w:t>Reinberg</w:t>
      </w:r>
      <w:proofErr w:type="spellEnd"/>
      <w:r w:rsidR="00A6011D" w:rsidRPr="007C3188">
        <w:rPr>
          <w:rFonts w:ascii="Times New Roman" w:hAnsi="Times New Roman" w:cs="Times New Roman"/>
        </w:rPr>
        <w:t>, Chairman of the European Valuation Standards Board</w:t>
      </w:r>
    </w:p>
    <w:p w:rsidR="00686F81" w:rsidRPr="007C3188" w:rsidRDefault="00686F81" w:rsidP="00A74151">
      <w:pPr>
        <w:rPr>
          <w:rFonts w:ascii="Times New Roman" w:hAnsi="Times New Roman" w:cs="Times New Roman"/>
        </w:rPr>
      </w:pPr>
    </w:p>
    <w:p w:rsidR="00A6011D" w:rsidRPr="007C3188" w:rsidRDefault="00A6011D" w:rsidP="00A74151">
      <w:pPr>
        <w:rPr>
          <w:rFonts w:ascii="Times New Roman" w:hAnsi="Times New Roman" w:cs="Times New Roman"/>
        </w:rPr>
      </w:pPr>
    </w:p>
    <w:p w:rsidR="00A6011D" w:rsidRPr="007C3188" w:rsidRDefault="00A6011D" w:rsidP="00A74151">
      <w:pPr>
        <w:rPr>
          <w:rFonts w:ascii="Times New Roman" w:hAnsi="Times New Roman" w:cs="Times New Roman"/>
        </w:rPr>
      </w:pPr>
      <w:r w:rsidRPr="007C3188">
        <w:rPr>
          <w:rFonts w:ascii="Times New Roman" w:hAnsi="Times New Roman" w:cs="Times New Roman"/>
        </w:rPr>
        <w:t xml:space="preserve">Interviewer  </w:t>
      </w:r>
      <w:r w:rsidR="009F73A8" w:rsidRPr="007C3188">
        <w:rPr>
          <w:rFonts w:ascii="Times New Roman" w:hAnsi="Times New Roman" w:cs="Times New Roman"/>
        </w:rPr>
        <w:t xml:space="preserve"> </w:t>
      </w:r>
      <w:r w:rsidRPr="007C3188">
        <w:rPr>
          <w:rFonts w:ascii="Times New Roman" w:hAnsi="Times New Roman" w:cs="Times New Roman"/>
        </w:rPr>
        <w:t xml:space="preserve"> You’ve issued these standards eight months into pandemic</w:t>
      </w:r>
      <w:r w:rsidR="005841AE" w:rsidRPr="007C3188">
        <w:rPr>
          <w:rFonts w:ascii="Times New Roman" w:hAnsi="Times New Roman" w:cs="Times New Roman"/>
        </w:rPr>
        <w:t>-led economic free</w:t>
      </w:r>
      <w:r w:rsidR="001D5DBE" w:rsidRPr="007C3188">
        <w:rPr>
          <w:rFonts w:ascii="Times New Roman" w:hAnsi="Times New Roman" w:cs="Times New Roman"/>
        </w:rPr>
        <w:t>-</w:t>
      </w:r>
      <w:r w:rsidR="005841AE" w:rsidRPr="007C3188">
        <w:rPr>
          <w:rFonts w:ascii="Times New Roman" w:hAnsi="Times New Roman" w:cs="Times New Roman"/>
        </w:rPr>
        <w:t>fall</w:t>
      </w:r>
      <w:r w:rsidRPr="007C3188">
        <w:rPr>
          <w:rFonts w:ascii="Times New Roman" w:hAnsi="Times New Roman" w:cs="Times New Roman"/>
        </w:rPr>
        <w:t>. Did it have an influence?</w:t>
      </w:r>
    </w:p>
    <w:p w:rsidR="00496E2B" w:rsidRPr="007C3188" w:rsidRDefault="00496E2B" w:rsidP="00A74151">
      <w:pPr>
        <w:pStyle w:val="Pa10"/>
        <w:rPr>
          <w:rFonts w:ascii="Times New Roman" w:hAnsi="Times New Roman" w:cs="Times New Roman"/>
          <w:sz w:val="22"/>
          <w:szCs w:val="22"/>
        </w:rPr>
      </w:pPr>
    </w:p>
    <w:p w:rsidR="00A6011D" w:rsidRPr="007C3188" w:rsidRDefault="00A6011D" w:rsidP="00A74151">
      <w:pPr>
        <w:pStyle w:val="Pa10"/>
        <w:rPr>
          <w:rFonts w:ascii="Times New Roman" w:hAnsi="Times New Roman" w:cs="Times New Roman"/>
          <w:color w:val="000000"/>
          <w:sz w:val="22"/>
          <w:szCs w:val="22"/>
        </w:rPr>
      </w:pPr>
      <w:r w:rsidRPr="007C3188">
        <w:rPr>
          <w:rFonts w:ascii="Times New Roman" w:hAnsi="Times New Roman" w:cs="Times New Roman"/>
          <w:b/>
          <w:bCs/>
          <w:sz w:val="22"/>
          <w:szCs w:val="22"/>
        </w:rPr>
        <w:t xml:space="preserve">KG  </w:t>
      </w:r>
      <w:r w:rsidR="00EE69B2" w:rsidRPr="007C31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3188">
        <w:rPr>
          <w:rFonts w:ascii="Times New Roman" w:hAnsi="Times New Roman" w:cs="Times New Roman"/>
          <w:sz w:val="22"/>
          <w:szCs w:val="22"/>
        </w:rPr>
        <w:t xml:space="preserve">It hasn’t so much influenced the drafting of the Standards as the focus and interest of the reader, because our profession and the </w:t>
      </w:r>
      <w:r w:rsidR="005841AE" w:rsidRPr="007C3188">
        <w:rPr>
          <w:rFonts w:ascii="Times New Roman" w:hAnsi="Times New Roman" w:cs="Times New Roman"/>
          <w:sz w:val="22"/>
          <w:szCs w:val="22"/>
        </w:rPr>
        <w:t>s</w:t>
      </w:r>
      <w:r w:rsidRPr="007C3188">
        <w:rPr>
          <w:rFonts w:ascii="Times New Roman" w:hAnsi="Times New Roman" w:cs="Times New Roman"/>
          <w:sz w:val="22"/>
          <w:szCs w:val="22"/>
        </w:rPr>
        <w:t xml:space="preserve">tandards that underpin it are </w:t>
      </w:r>
      <w:r w:rsidRPr="007C3188">
        <w:rPr>
          <w:rFonts w:ascii="Times New Roman" w:hAnsi="Times New Roman" w:cs="Times New Roman"/>
          <w:color w:val="000000"/>
          <w:sz w:val="22"/>
          <w:szCs w:val="22"/>
        </w:rPr>
        <w:t xml:space="preserve">never more vitally relevant than when the economy and real estate are in free-fall. Gone are the false certainties about value. </w:t>
      </w:r>
      <w:proofErr w:type="gramStart"/>
      <w:r w:rsidRPr="007C3188">
        <w:rPr>
          <w:rFonts w:ascii="Times New Roman" w:hAnsi="Times New Roman" w:cs="Times New Roman"/>
          <w:color w:val="000000"/>
          <w:sz w:val="22"/>
          <w:szCs w:val="22"/>
        </w:rPr>
        <w:t>Vanished, the faith in algorithms crunching out-of-date data.</w:t>
      </w:r>
      <w:proofErr w:type="gramEnd"/>
      <w:r w:rsidRPr="007C3188">
        <w:rPr>
          <w:rFonts w:ascii="Times New Roman" w:hAnsi="Times New Roman" w:cs="Times New Roman"/>
          <w:color w:val="000000"/>
          <w:sz w:val="22"/>
          <w:szCs w:val="22"/>
        </w:rPr>
        <w:t xml:space="preserve"> Badly shaken, the confidence of so many that they could gauge the market for themselves. In crisis, </w:t>
      </w:r>
      <w:proofErr w:type="spellStart"/>
      <w:r w:rsidRPr="007C3188">
        <w:rPr>
          <w:rFonts w:ascii="Times New Roman" w:hAnsi="Times New Roman" w:cs="Times New Roman"/>
          <w:color w:val="000000"/>
          <w:sz w:val="22"/>
          <w:szCs w:val="22"/>
        </w:rPr>
        <w:t>valuers</w:t>
      </w:r>
      <w:proofErr w:type="spellEnd"/>
      <w:r w:rsidRPr="007C3188">
        <w:rPr>
          <w:rFonts w:ascii="Times New Roman" w:hAnsi="Times New Roman" w:cs="Times New Roman"/>
          <w:color w:val="000000"/>
          <w:sz w:val="22"/>
          <w:szCs w:val="22"/>
        </w:rPr>
        <w:t xml:space="preserve"> come into their own, relying on their experience, intuition and intimate local market knowledge to ascertain value.</w:t>
      </w:r>
    </w:p>
    <w:p w:rsidR="00A6011D" w:rsidRPr="007C3188" w:rsidRDefault="00A6011D" w:rsidP="00A74151">
      <w:pPr>
        <w:pStyle w:val="Pa10"/>
        <w:rPr>
          <w:rFonts w:ascii="Times New Roman" w:hAnsi="Times New Roman" w:cs="Times New Roman"/>
          <w:sz w:val="22"/>
          <w:szCs w:val="22"/>
        </w:rPr>
      </w:pPr>
    </w:p>
    <w:p w:rsidR="00496E2B" w:rsidRPr="007C3188" w:rsidRDefault="00496E2B" w:rsidP="00A74151">
      <w:pPr>
        <w:rPr>
          <w:rFonts w:ascii="Times New Roman" w:hAnsi="Times New Roman" w:cs="Times New Roman"/>
        </w:rPr>
      </w:pPr>
    </w:p>
    <w:p w:rsidR="00A6011D" w:rsidRPr="007C3188" w:rsidRDefault="00724D3C" w:rsidP="00A74151">
      <w:pPr>
        <w:pStyle w:val="Pa1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Interviewer   </w:t>
      </w:r>
      <w:r w:rsidR="009F73A8" w:rsidRPr="007C3188">
        <w:rPr>
          <w:rFonts w:ascii="Times New Roman" w:hAnsi="Times New Roman" w:cs="Times New Roman"/>
          <w:sz w:val="22"/>
          <w:szCs w:val="22"/>
        </w:rPr>
        <w:t xml:space="preserve"> </w:t>
      </w:r>
      <w:r w:rsidRPr="007C3188">
        <w:rPr>
          <w:rFonts w:ascii="Times New Roman" w:hAnsi="Times New Roman" w:cs="Times New Roman"/>
          <w:sz w:val="22"/>
          <w:szCs w:val="22"/>
        </w:rPr>
        <w:t>There’s a strong sense that the crisis is twofold: viral and climatic, with some even making a link. Has climate warming impacted your standards in any significant way?</w:t>
      </w:r>
    </w:p>
    <w:p w:rsidR="00496E2B" w:rsidRPr="007C3188" w:rsidRDefault="00496E2B" w:rsidP="00A74151">
      <w:pPr>
        <w:pStyle w:val="Pa1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724D3C" w:rsidP="00A74151">
      <w:pPr>
        <w:pStyle w:val="Pa1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b/>
          <w:bCs/>
          <w:sz w:val="22"/>
          <w:szCs w:val="22"/>
        </w:rPr>
        <w:t xml:space="preserve">KG   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Yes, because EVS </w:t>
      </w:r>
      <w:r w:rsidR="002B5FA7" w:rsidRPr="007C3188">
        <w:rPr>
          <w:rFonts w:ascii="Times New Roman" w:hAnsi="Times New Roman" w:cs="Times New Roman"/>
          <w:sz w:val="22"/>
          <w:szCs w:val="22"/>
        </w:rPr>
        <w:t>are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 </w:t>
      </w:r>
      <w:r w:rsidRPr="007C3188">
        <w:rPr>
          <w:rFonts w:ascii="Times New Roman" w:hAnsi="Times New Roman" w:cs="Times New Roman"/>
          <w:sz w:val="22"/>
          <w:szCs w:val="22"/>
        </w:rPr>
        <w:t>developed in lock-step with the EU legal order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 and</w:t>
      </w:r>
      <w:r w:rsidR="005841AE" w:rsidRPr="007C3188">
        <w:rPr>
          <w:rFonts w:ascii="Times New Roman" w:hAnsi="Times New Roman" w:cs="Times New Roman"/>
          <w:sz w:val="22"/>
          <w:szCs w:val="22"/>
        </w:rPr>
        <w:t xml:space="preserve"> 2020 was the year that the Union set itself the goals of carbon neutrality by 2050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 and a 55% reduction in GHG emissions by 2030. The</w:t>
      </w:r>
      <w:r w:rsidR="002B5FA7" w:rsidRPr="007C3188">
        <w:rPr>
          <w:rFonts w:ascii="Times New Roman" w:hAnsi="Times New Roman" w:cs="Times New Roman"/>
          <w:sz w:val="22"/>
          <w:szCs w:val="22"/>
        </w:rPr>
        <w:t xml:space="preserve"> fact that b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uildings account for 36% of EU GHG </w:t>
      </w:r>
      <w:r w:rsidR="00496E2B" w:rsidRPr="007C3188">
        <w:rPr>
          <w:rFonts w:ascii="Times New Roman" w:hAnsi="Times New Roman" w:cs="Times New Roman"/>
          <w:sz w:val="22"/>
          <w:szCs w:val="22"/>
        </w:rPr>
        <w:t>emissions</w:t>
      </w:r>
      <w:r w:rsidR="002B5FA7" w:rsidRPr="007C3188">
        <w:rPr>
          <w:rFonts w:ascii="Times New Roman" w:hAnsi="Times New Roman" w:cs="Times New Roman"/>
          <w:sz w:val="22"/>
          <w:szCs w:val="22"/>
        </w:rPr>
        <w:t xml:space="preserve"> led to EU-m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andated </w:t>
      </w:r>
      <w:r w:rsidR="008F1E6F" w:rsidRPr="007C3188">
        <w:rPr>
          <w:rFonts w:ascii="Times New Roman" w:hAnsi="Times New Roman" w:cs="Times New Roman"/>
          <w:sz w:val="22"/>
          <w:szCs w:val="22"/>
        </w:rPr>
        <w:t>national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 Long-term Renovation Strat</w:t>
      </w:r>
      <w:r w:rsidR="00635E06" w:rsidRPr="007C3188">
        <w:rPr>
          <w:rFonts w:ascii="Times New Roman" w:hAnsi="Times New Roman" w:cs="Times New Roman"/>
          <w:sz w:val="22"/>
          <w:szCs w:val="22"/>
        </w:rPr>
        <w:softHyphen/>
        <w:t>egies, several of which contain legal obligations to renovate a building to a higher level of</w:t>
      </w:r>
      <w:r w:rsidR="008F1E6F" w:rsidRPr="007C3188">
        <w:rPr>
          <w:rFonts w:ascii="Times New Roman" w:hAnsi="Times New Roman" w:cs="Times New Roman"/>
          <w:sz w:val="22"/>
          <w:szCs w:val="22"/>
        </w:rPr>
        <w:t xml:space="preserve"> </w:t>
      </w:r>
      <w:r w:rsidR="00635E06" w:rsidRPr="007C3188">
        <w:rPr>
          <w:rFonts w:ascii="Times New Roman" w:hAnsi="Times New Roman" w:cs="Times New Roman"/>
          <w:sz w:val="22"/>
          <w:szCs w:val="22"/>
        </w:rPr>
        <w:t xml:space="preserve">energy efficiency by a fixed date or at a certain inflection point (e.g. rental, sale) creating an unavoidable major cost impacting value. </w:t>
      </w:r>
    </w:p>
    <w:p w:rsidR="00496E2B" w:rsidRPr="007C3188" w:rsidRDefault="00496E2B" w:rsidP="00A74151">
      <w:pPr>
        <w:pStyle w:val="Pa10"/>
        <w:rPr>
          <w:rFonts w:ascii="Times New Roman" w:hAnsi="Times New Roman" w:cs="Times New Roman"/>
          <w:sz w:val="22"/>
          <w:szCs w:val="22"/>
        </w:rPr>
      </w:pPr>
    </w:p>
    <w:p w:rsidR="00A6011D" w:rsidRPr="007C3188" w:rsidRDefault="00635E06" w:rsidP="00A74151">
      <w:pPr>
        <w:pStyle w:val="Pa1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Accordingly, EVS 2020 upgrades energy efficiency valuation to Standard status and advises </w:t>
      </w:r>
      <w:proofErr w:type="spellStart"/>
      <w:r w:rsidRPr="007C3188">
        <w:rPr>
          <w:rFonts w:ascii="Times New Roman" w:hAnsi="Times New Roman" w:cs="Times New Roman"/>
          <w:sz w:val="22"/>
          <w:szCs w:val="22"/>
        </w:rPr>
        <w:t>valuers</w:t>
      </w:r>
      <w:proofErr w:type="spellEnd"/>
      <w:r w:rsidRPr="007C3188">
        <w:rPr>
          <w:rFonts w:ascii="Times New Roman" w:hAnsi="Times New Roman" w:cs="Times New Roman"/>
          <w:sz w:val="22"/>
          <w:szCs w:val="22"/>
        </w:rPr>
        <w:t xml:space="preserve"> to integrate these </w:t>
      </w:r>
      <w:r w:rsidR="002B5FA7" w:rsidRPr="007C3188">
        <w:rPr>
          <w:rFonts w:ascii="Times New Roman" w:hAnsi="Times New Roman" w:cs="Times New Roman"/>
          <w:sz w:val="22"/>
          <w:szCs w:val="22"/>
        </w:rPr>
        <w:t xml:space="preserve">clear regulatory </w:t>
      </w:r>
      <w:r w:rsidRPr="007C3188">
        <w:rPr>
          <w:rFonts w:ascii="Times New Roman" w:hAnsi="Times New Roman" w:cs="Times New Roman"/>
          <w:sz w:val="22"/>
          <w:szCs w:val="22"/>
        </w:rPr>
        <w:t>costs into their determi</w:t>
      </w:r>
      <w:r w:rsidRPr="007C3188">
        <w:rPr>
          <w:rFonts w:ascii="Times New Roman" w:hAnsi="Times New Roman" w:cs="Times New Roman"/>
          <w:sz w:val="22"/>
          <w:szCs w:val="22"/>
        </w:rPr>
        <w:softHyphen/>
        <w:t>nation of Market Value.</w:t>
      </w:r>
      <w:r w:rsidR="008F1E6F" w:rsidRPr="007C3188">
        <w:rPr>
          <w:rFonts w:ascii="Times New Roman" w:hAnsi="Times New Roman" w:cs="Times New Roman"/>
          <w:sz w:val="22"/>
          <w:szCs w:val="22"/>
        </w:rPr>
        <w:t xml:space="preserve"> It’s only the beginning of a complex valuation process, but it’s a sea change for a necessarily conservative profession</w:t>
      </w:r>
      <w:r w:rsidR="002B5FA7" w:rsidRPr="007C3188">
        <w:rPr>
          <w:rFonts w:ascii="Times New Roman" w:hAnsi="Times New Roman" w:cs="Times New Roman"/>
          <w:sz w:val="22"/>
          <w:szCs w:val="22"/>
        </w:rPr>
        <w:t>. It is our duty to not</w:t>
      </w:r>
      <w:r w:rsidR="008F1E6F" w:rsidRPr="007C3188">
        <w:rPr>
          <w:rFonts w:ascii="Times New Roman" w:hAnsi="Times New Roman" w:cs="Times New Roman"/>
          <w:sz w:val="22"/>
          <w:szCs w:val="22"/>
        </w:rPr>
        <w:t xml:space="preserve"> politicis</w:t>
      </w:r>
      <w:r w:rsidR="002B5FA7" w:rsidRPr="007C3188">
        <w:rPr>
          <w:rFonts w:ascii="Times New Roman" w:hAnsi="Times New Roman" w:cs="Times New Roman"/>
          <w:sz w:val="22"/>
          <w:szCs w:val="22"/>
        </w:rPr>
        <w:t>e</w:t>
      </w:r>
      <w:r w:rsidR="008F1E6F" w:rsidRPr="007C3188">
        <w:rPr>
          <w:rFonts w:ascii="Times New Roman" w:hAnsi="Times New Roman" w:cs="Times New Roman"/>
          <w:sz w:val="22"/>
          <w:szCs w:val="22"/>
        </w:rPr>
        <w:t xml:space="preserve"> the process of determining value</w:t>
      </w:r>
      <w:r w:rsidR="002B5FA7" w:rsidRPr="007C3188">
        <w:rPr>
          <w:rFonts w:ascii="Times New Roman" w:hAnsi="Times New Roman" w:cs="Times New Roman"/>
          <w:sz w:val="22"/>
          <w:szCs w:val="22"/>
        </w:rPr>
        <w:t>,</w:t>
      </w:r>
      <w:r w:rsidR="008F1E6F" w:rsidRPr="007C3188">
        <w:rPr>
          <w:rFonts w:ascii="Times New Roman" w:hAnsi="Times New Roman" w:cs="Times New Roman"/>
          <w:sz w:val="22"/>
          <w:szCs w:val="22"/>
        </w:rPr>
        <w:t xml:space="preserve"> </w:t>
      </w:r>
      <w:r w:rsidR="002B5FA7" w:rsidRPr="007C3188">
        <w:rPr>
          <w:rFonts w:ascii="Times New Roman" w:hAnsi="Times New Roman" w:cs="Times New Roman"/>
          <w:sz w:val="22"/>
          <w:szCs w:val="22"/>
        </w:rPr>
        <w:t>b</w:t>
      </w:r>
      <w:r w:rsidR="008F1E6F" w:rsidRPr="007C3188">
        <w:rPr>
          <w:rFonts w:ascii="Times New Roman" w:hAnsi="Times New Roman" w:cs="Times New Roman"/>
          <w:sz w:val="22"/>
          <w:szCs w:val="22"/>
        </w:rPr>
        <w:t>ut if three years from now your building’s energy rating literally takes it off the market, you have a valuation issue.</w:t>
      </w:r>
    </w:p>
    <w:p w:rsidR="00A6011D" w:rsidRPr="007C3188" w:rsidRDefault="00A6011D" w:rsidP="00A74151">
      <w:pPr>
        <w:rPr>
          <w:rFonts w:ascii="Times New Roman" w:hAnsi="Times New Roman" w:cs="Times New Roman"/>
        </w:rPr>
      </w:pPr>
    </w:p>
    <w:p w:rsidR="00496E2B" w:rsidRPr="007C3188" w:rsidRDefault="00496E2B" w:rsidP="00A74151">
      <w:pPr>
        <w:rPr>
          <w:rFonts w:ascii="Times New Roman" w:hAnsi="Times New Roman" w:cs="Times New Roman"/>
        </w:rPr>
      </w:pPr>
    </w:p>
    <w:p w:rsidR="008F1E6F" w:rsidRPr="007C3188" w:rsidRDefault="008F1E6F" w:rsidP="00A74151">
      <w:pPr>
        <w:rPr>
          <w:rFonts w:ascii="Times New Roman" w:hAnsi="Times New Roman" w:cs="Times New Roman"/>
        </w:rPr>
      </w:pPr>
      <w:r w:rsidRPr="007C3188">
        <w:rPr>
          <w:rFonts w:ascii="Times New Roman" w:hAnsi="Times New Roman" w:cs="Times New Roman"/>
        </w:rPr>
        <w:t>Interviewer</w:t>
      </w:r>
      <w:r w:rsidR="009F73A8" w:rsidRPr="007C3188">
        <w:rPr>
          <w:rFonts w:ascii="Times New Roman" w:hAnsi="Times New Roman" w:cs="Times New Roman"/>
        </w:rPr>
        <w:t xml:space="preserve">    A lot of people, even in the property industry, don’t always ‘get’ the point of valuation or understand how </w:t>
      </w:r>
      <w:proofErr w:type="spellStart"/>
      <w:r w:rsidR="009F73A8" w:rsidRPr="007C3188">
        <w:rPr>
          <w:rFonts w:ascii="Times New Roman" w:hAnsi="Times New Roman" w:cs="Times New Roman"/>
        </w:rPr>
        <w:t>valuers</w:t>
      </w:r>
      <w:proofErr w:type="spellEnd"/>
      <w:r w:rsidR="009F73A8" w:rsidRPr="007C3188">
        <w:rPr>
          <w:rFonts w:ascii="Times New Roman" w:hAnsi="Times New Roman" w:cs="Times New Roman"/>
        </w:rPr>
        <w:t xml:space="preserve"> reach their conclusions. Have the new standards addressed this issue?</w:t>
      </w:r>
    </w:p>
    <w:p w:rsidR="009F73A8" w:rsidRPr="007C3188" w:rsidRDefault="009F73A8" w:rsidP="00A74151">
      <w:pPr>
        <w:rPr>
          <w:rFonts w:ascii="Times New Roman" w:hAnsi="Times New Roman" w:cs="Times New Roman"/>
        </w:rPr>
      </w:pPr>
    </w:p>
    <w:p w:rsidR="009F73A8" w:rsidRPr="007C3188" w:rsidRDefault="009F73A8" w:rsidP="00A74151">
      <w:pPr>
        <w:rPr>
          <w:rFonts w:ascii="Times New Roman" w:hAnsi="Times New Roman" w:cs="Times New Roman"/>
        </w:rPr>
      </w:pPr>
      <w:r w:rsidRPr="007C3188">
        <w:rPr>
          <w:rFonts w:ascii="Times New Roman" w:hAnsi="Times New Roman" w:cs="Times New Roman"/>
          <w:b/>
          <w:bCs/>
        </w:rPr>
        <w:t>MR</w:t>
      </w:r>
      <w:r w:rsidRPr="007C3188">
        <w:rPr>
          <w:rFonts w:ascii="Times New Roman" w:hAnsi="Times New Roman" w:cs="Times New Roman"/>
        </w:rPr>
        <w:t xml:space="preserve">   That concern permeated four years of work with the prime objective of providing standards that are relevant and easily comprehensible to </w:t>
      </w:r>
      <w:proofErr w:type="spellStart"/>
      <w:r w:rsidRPr="007C3188">
        <w:rPr>
          <w:rFonts w:ascii="Times New Roman" w:hAnsi="Times New Roman" w:cs="Times New Roman"/>
        </w:rPr>
        <w:t>valuers</w:t>
      </w:r>
      <w:proofErr w:type="spellEnd"/>
      <w:r w:rsidRPr="007C3188">
        <w:rPr>
          <w:rFonts w:ascii="Times New Roman" w:hAnsi="Times New Roman" w:cs="Times New Roman"/>
        </w:rPr>
        <w:t>, clients and the public authorities. All sections were reviewed in that light, and all new parts passed through that filter</w:t>
      </w:r>
      <w:r w:rsidR="00496E2B" w:rsidRPr="007C3188">
        <w:rPr>
          <w:rFonts w:ascii="Times New Roman" w:hAnsi="Times New Roman" w:cs="Times New Roman"/>
        </w:rPr>
        <w:t xml:space="preserve"> including:</w:t>
      </w:r>
      <w:r w:rsidRPr="007C3188">
        <w:rPr>
          <w:rFonts w:ascii="Times New Roman" w:hAnsi="Times New Roman" w:cs="Times New Roman"/>
        </w:rPr>
        <w:t xml:space="preserve"> </w:t>
      </w:r>
    </w:p>
    <w:p w:rsidR="00496E2B" w:rsidRPr="007C3188" w:rsidRDefault="00496E2B" w:rsidP="00A74151">
      <w:pPr>
        <w:pStyle w:val="Pa1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496E2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Greater clarity on the key concept of Market Value, compensating flaws that have crept into various language versions of EU law; </w:t>
      </w:r>
    </w:p>
    <w:p w:rsidR="00496E2B" w:rsidRPr="007C3188" w:rsidRDefault="00496E2B" w:rsidP="00496E2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496E2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A common European Valuation Report for Residential Property; </w:t>
      </w:r>
    </w:p>
    <w:p w:rsidR="00496E2B" w:rsidRPr="007C3188" w:rsidRDefault="00496E2B" w:rsidP="00496E2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496E2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New Guidance Notes and Information Papers on subjects of real interest to practicing </w:t>
      </w:r>
      <w:proofErr w:type="spellStart"/>
      <w:r w:rsidRPr="007C3188">
        <w:rPr>
          <w:rFonts w:ascii="Times New Roman" w:hAnsi="Times New Roman" w:cs="Times New Roman"/>
          <w:sz w:val="22"/>
          <w:szCs w:val="22"/>
        </w:rPr>
        <w:t>valuers</w:t>
      </w:r>
      <w:proofErr w:type="spellEnd"/>
      <w:r w:rsidRPr="007C318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96E2B" w:rsidRPr="007C3188" w:rsidRDefault="00496E2B" w:rsidP="00496E2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496E2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496E2B" w:rsidRPr="007C3188">
        <w:rPr>
          <w:rFonts w:ascii="Times New Roman" w:hAnsi="Times New Roman" w:cs="Times New Roman"/>
          <w:sz w:val="22"/>
          <w:szCs w:val="22"/>
        </w:rPr>
        <w:t>l</w:t>
      </w:r>
      <w:r w:rsidRPr="007C3188">
        <w:rPr>
          <w:rFonts w:ascii="Times New Roman" w:hAnsi="Times New Roman" w:cs="Times New Roman"/>
          <w:sz w:val="22"/>
          <w:szCs w:val="22"/>
        </w:rPr>
        <w:t>arification of the role of advanced statistical models in line with the new Guidelines</w:t>
      </w:r>
      <w:r w:rsidR="00496E2B" w:rsidRPr="007C3188">
        <w:rPr>
          <w:rFonts w:ascii="Times New Roman" w:hAnsi="Times New Roman" w:cs="Times New Roman"/>
          <w:sz w:val="22"/>
          <w:szCs w:val="22"/>
        </w:rPr>
        <w:t xml:space="preserve"> of the European Banking Authority</w:t>
      </w:r>
      <w:r w:rsidRPr="007C318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96E2B" w:rsidRPr="007C3188" w:rsidRDefault="00496E2B" w:rsidP="00496E2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496E2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A comprehensive approach to Valuation Methodology including detailed exposition of key concepts such as income approach and depreciated replacement cost; </w:t>
      </w:r>
    </w:p>
    <w:p w:rsidR="00496E2B" w:rsidRPr="007C3188" w:rsidRDefault="00496E2B" w:rsidP="00496E2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496E2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>A unique, landmark exposé of E</w:t>
      </w:r>
      <w:r w:rsidR="00496E2B" w:rsidRPr="007C3188">
        <w:rPr>
          <w:rFonts w:ascii="Times New Roman" w:hAnsi="Times New Roman" w:cs="Times New Roman"/>
          <w:sz w:val="22"/>
          <w:szCs w:val="22"/>
        </w:rPr>
        <w:t>U</w:t>
      </w:r>
      <w:r w:rsidRPr="007C3188">
        <w:rPr>
          <w:rFonts w:ascii="Times New Roman" w:hAnsi="Times New Roman" w:cs="Times New Roman"/>
          <w:sz w:val="22"/>
          <w:szCs w:val="22"/>
        </w:rPr>
        <w:t xml:space="preserve"> Legislation and Property Valuation enabling practicing </w:t>
      </w:r>
      <w:proofErr w:type="spellStart"/>
      <w:r w:rsidRPr="007C3188">
        <w:rPr>
          <w:rFonts w:ascii="Times New Roman" w:hAnsi="Times New Roman" w:cs="Times New Roman"/>
          <w:sz w:val="22"/>
          <w:szCs w:val="22"/>
        </w:rPr>
        <w:t>valuers</w:t>
      </w:r>
      <w:proofErr w:type="spellEnd"/>
      <w:r w:rsidRPr="007C3188">
        <w:rPr>
          <w:rFonts w:ascii="Times New Roman" w:hAnsi="Times New Roman" w:cs="Times New Roman"/>
          <w:sz w:val="22"/>
          <w:szCs w:val="22"/>
        </w:rPr>
        <w:t xml:space="preserve"> to understand how much of the real estate regulatory environ</w:t>
      </w:r>
      <w:r w:rsidRPr="007C3188">
        <w:rPr>
          <w:rFonts w:ascii="Times New Roman" w:hAnsi="Times New Roman" w:cs="Times New Roman"/>
          <w:sz w:val="22"/>
          <w:szCs w:val="22"/>
        </w:rPr>
        <w:softHyphen/>
        <w:t xml:space="preserve">ment is based on EU law, equally valuable to European and national supervisory authorities, policy makers and academics. </w:t>
      </w:r>
    </w:p>
    <w:p w:rsidR="009F73A8" w:rsidRPr="007C3188" w:rsidRDefault="009F73A8" w:rsidP="00496E2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73A8" w:rsidRPr="007C3188" w:rsidRDefault="009F73A8" w:rsidP="00A74151">
      <w:pPr>
        <w:pStyle w:val="Pa10"/>
        <w:rPr>
          <w:rFonts w:ascii="Times New Roman" w:hAnsi="Times New Roman" w:cs="Times New Roman"/>
          <w:sz w:val="22"/>
          <w:szCs w:val="22"/>
        </w:rPr>
      </w:pPr>
      <w:r w:rsidRPr="007C3188">
        <w:rPr>
          <w:rFonts w:ascii="Times New Roman" w:hAnsi="Times New Roman" w:cs="Times New Roman"/>
          <w:sz w:val="22"/>
          <w:szCs w:val="22"/>
        </w:rPr>
        <w:t xml:space="preserve">It was a collective effort based on a clear concept of the needs of society and the future of the profession. </w:t>
      </w:r>
    </w:p>
    <w:p w:rsidR="00A74151" w:rsidRPr="007C3188" w:rsidRDefault="00A74151" w:rsidP="00A74151">
      <w:pPr>
        <w:rPr>
          <w:rFonts w:ascii="Times New Roman" w:hAnsi="Times New Roman" w:cs="Times New Roman"/>
        </w:rPr>
      </w:pPr>
    </w:p>
    <w:p w:rsidR="00A74151" w:rsidRPr="003400A4" w:rsidRDefault="00A74151" w:rsidP="007C3188">
      <w:pPr>
        <w:pageBreakBefore/>
        <w:jc w:val="both"/>
        <w:rPr>
          <w:b/>
          <w:lang w:val="uk-UA"/>
        </w:rPr>
      </w:pPr>
      <w:r w:rsidRPr="003400A4">
        <w:rPr>
          <w:b/>
          <w:lang w:val="uk-UA"/>
        </w:rPr>
        <w:lastRenderedPageBreak/>
        <w:t>Запуск Європейських стандартів оцінки (EVS) 2020</w:t>
      </w:r>
    </w:p>
    <w:p w:rsidR="00A74151" w:rsidRPr="003400A4" w:rsidRDefault="00A74151" w:rsidP="007C3188">
      <w:pPr>
        <w:jc w:val="both"/>
        <w:rPr>
          <w:b/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 xml:space="preserve">Інтерв’ю Кшиштофа </w:t>
      </w:r>
      <w:proofErr w:type="spellStart"/>
      <w:r w:rsidRPr="007C3188">
        <w:rPr>
          <w:lang w:val="uk-UA"/>
        </w:rPr>
        <w:t>Гжесіка</w:t>
      </w:r>
      <w:proofErr w:type="spellEnd"/>
      <w:r w:rsidRPr="007C3188">
        <w:rPr>
          <w:lang w:val="uk-UA"/>
        </w:rPr>
        <w:t>, голови TEGOVA, та М</w:t>
      </w:r>
      <w:r w:rsidR="00A45D1A">
        <w:rPr>
          <w:lang w:val="uk-UA"/>
        </w:rPr>
        <w:t>іхаеля</w:t>
      </w:r>
      <w:r w:rsidRPr="007C3188">
        <w:rPr>
          <w:lang w:val="uk-UA"/>
        </w:rPr>
        <w:t xml:space="preserve"> </w:t>
      </w:r>
      <w:proofErr w:type="spellStart"/>
      <w:r w:rsidRPr="007C3188">
        <w:rPr>
          <w:lang w:val="uk-UA"/>
        </w:rPr>
        <w:t>Рейнберга</w:t>
      </w:r>
      <w:proofErr w:type="spellEnd"/>
      <w:r w:rsidRPr="007C3188">
        <w:rPr>
          <w:lang w:val="uk-UA"/>
        </w:rPr>
        <w:t>, голови Ради європейських стандартів оцінки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Інтерв'юер Ви випустили ці стандарти за вісім місяців до економічного вільного падіння під впливом пандемії. Це мало вплив?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3400A4">
        <w:rPr>
          <w:b/>
          <w:lang w:val="uk-UA"/>
        </w:rPr>
        <w:t>KG</w:t>
      </w:r>
      <w:r w:rsidRPr="007C3188">
        <w:rPr>
          <w:lang w:val="uk-UA"/>
        </w:rPr>
        <w:t xml:space="preserve"> Це не стільки вплинуло на розробку стандартів, скільки на фокус та інтерес читача, оскільки наша професія та стандарти, що лежать в її основі, ніколи не є життєво більш актуальними, ніж коли економіка та нерухомість перебувають у вільному падінні. Зникли помилкові впевненості у вартості. Зникла віра в алгоритми, що подрібнюють застарілі дані. Сильно похитнулася впевненість багатьох людей, що вони могли оцінити ринок для себе. В умовах кризи оцінювачі вступають у свої права, спираючись на свій досвід, інтуїцію та глибокі знання місцевого ринку, щоб з’ясувати цінність.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Інтерв'юер Існує сильне відчуття, що криза подвійна: вірусна та кліматична, дехто навіть робить зв'язок. Чи вплинуло потепління клімату на ваші стандарти як-небудь суттєво?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3400A4">
        <w:rPr>
          <w:b/>
          <w:lang w:val="uk-UA"/>
        </w:rPr>
        <w:t>KG</w:t>
      </w:r>
      <w:r w:rsidRPr="007C3188">
        <w:rPr>
          <w:lang w:val="uk-UA"/>
        </w:rPr>
        <w:t xml:space="preserve"> Так, тому що EVS розробляються з урахуванням правового порядку ЄС, і 2020 рік став роком, коли Союз ставив перед собою цілі щодо вуглецевої нейтральності до 2050 року та зменшення викидів парникових газів на 55% до 2030 року. 36% викидів парникових газів в ЄС призвели до національних стратегій довгострокового ремонту, передбачених ЄС, деякі з яких містять юридичні зобов’язання відновити будівлю до вищого рівня </w:t>
      </w:r>
      <w:proofErr w:type="spellStart"/>
      <w:r w:rsidRPr="007C3188">
        <w:rPr>
          <w:lang w:val="uk-UA"/>
        </w:rPr>
        <w:t>енергоефективності</w:t>
      </w:r>
      <w:proofErr w:type="spellEnd"/>
      <w:r w:rsidRPr="007C3188">
        <w:rPr>
          <w:lang w:val="uk-UA"/>
        </w:rPr>
        <w:t xml:space="preserve"> до фіксованої дати або до певної точки перегину (наприклад, оренда , продаж), що створює неминучу велику вартість, що впливає на витрати.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 xml:space="preserve">Відповідно, EVS 2020 підвищує оцінку </w:t>
      </w:r>
      <w:proofErr w:type="spellStart"/>
      <w:r w:rsidRPr="007C3188">
        <w:rPr>
          <w:lang w:val="uk-UA"/>
        </w:rPr>
        <w:t>енергоефективності</w:t>
      </w:r>
      <w:proofErr w:type="spellEnd"/>
      <w:r w:rsidRPr="007C3188">
        <w:rPr>
          <w:lang w:val="uk-UA"/>
        </w:rPr>
        <w:t xml:space="preserve"> до стандартного статусу та радить оцінювачам інтегрувати ці чіткі регуляторні витрати у своє визначення ринкової вартості. Це лише початок складного процесу оцінки, але це морська зміна для обов’язково консервативної професії. Наш обов’язок - не політизувати процес визначення вартості, але якщо через три роки енергетичний рейтинг вашої будівлі буквально виведе його з ринку, у вас виникне питання оцінки.</w:t>
      </w: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Інтерв'юер Багато людей, навіть у сфері нерухомості, не завжди "розуміють" питання оцінки або розуміють, як оцінювачі роблять свої висновки. Чи вирішували нові стандарти це питання?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Цей задум охоплював чотири роки роботи з основною метою забезпечення стандартів, які є доречними та легко зрозумілими для оцінювачів, клієнтів та державних органів. Усі розділи були переглянуті в такому світлі, і всі нові частини пройшли через цей фільтр, включаючи: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• Більша чіткість ключової концепції ринкової вартості, що компенсує недоліки, що вкрались у різні мовні версії законодавства ЄС;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• Спільний європейський звіт про оцінку житлової власності;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• Нові настанови та інформаційні документи з питань, що представляють реальний інтерес для практикуючих оцінювачів;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lastRenderedPageBreak/>
        <w:t>• Уточнення ролі вдосконалених статистичних моделей відповідно до нових Керівних принципів Європейського банківського управління;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• Комплексний підхід до методології оцінки, що включає детальне викладення таких ключових понять, як підхід до доходу та амортизована відновна вартість;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• Унікальна, знакова експозиція законодавства ЄС та оцінки майна, що дозволяє практикуючим оцінювачам зрозуміти, яка частина регуляторного середовища у сфері нерухомості базується на законодавстві ЄС, що однаково цінно для європейських та національних наглядових органів, політиків та науковців.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7C3188" w:rsidRDefault="00A74151" w:rsidP="007C3188">
      <w:pPr>
        <w:jc w:val="both"/>
        <w:rPr>
          <w:lang w:val="uk-UA"/>
        </w:rPr>
      </w:pPr>
      <w:r w:rsidRPr="007C3188">
        <w:rPr>
          <w:lang w:val="uk-UA"/>
        </w:rPr>
        <w:t>Це були колективні зусилля, засновані на чіткій концепції потреб суспільства та майбутнього професії.</w:t>
      </w:r>
    </w:p>
    <w:p w:rsidR="00A74151" w:rsidRPr="007C3188" w:rsidRDefault="00A74151" w:rsidP="007C3188">
      <w:pPr>
        <w:jc w:val="both"/>
        <w:rPr>
          <w:lang w:val="uk-UA"/>
        </w:rPr>
      </w:pPr>
    </w:p>
    <w:p w:rsidR="00A74151" w:rsidRPr="003400A4" w:rsidRDefault="00A74151" w:rsidP="003400A4">
      <w:pPr>
        <w:pageBreakBefore/>
        <w:jc w:val="both"/>
        <w:rPr>
          <w:b/>
          <w:lang w:val="ru-RU"/>
        </w:rPr>
      </w:pPr>
      <w:r w:rsidRPr="003400A4">
        <w:rPr>
          <w:b/>
          <w:lang w:val="ru-RU"/>
        </w:rPr>
        <w:lastRenderedPageBreak/>
        <w:t>Запуск европейских стандартов оценки (EVS) 2020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3742DC" w:rsidP="003400A4">
      <w:pPr>
        <w:jc w:val="both"/>
        <w:rPr>
          <w:lang w:val="ru-RU"/>
        </w:rPr>
      </w:pPr>
      <w:r>
        <w:rPr>
          <w:lang w:val="ru-RU"/>
        </w:rPr>
        <w:t xml:space="preserve">Интервью </w:t>
      </w:r>
      <w:proofErr w:type="spellStart"/>
      <w:r>
        <w:rPr>
          <w:lang w:val="ru-RU"/>
        </w:rPr>
        <w:t>Кшиштофа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Гжез</w:t>
      </w:r>
      <w:r w:rsidR="00A74151" w:rsidRPr="003400A4">
        <w:rPr>
          <w:lang w:val="ru-RU"/>
        </w:rPr>
        <w:t>ика</w:t>
      </w:r>
      <w:proofErr w:type="spellEnd"/>
      <w:r w:rsidR="00A74151" w:rsidRPr="003400A4">
        <w:rPr>
          <w:lang w:val="ru-RU"/>
        </w:rPr>
        <w:t xml:space="preserve">, председателя TEGOVA, и Михаэля </w:t>
      </w:r>
      <w:proofErr w:type="spellStart"/>
      <w:r w:rsidR="00A74151" w:rsidRPr="003400A4">
        <w:rPr>
          <w:lang w:val="ru-RU"/>
        </w:rPr>
        <w:t>Рейнберга</w:t>
      </w:r>
      <w:proofErr w:type="spellEnd"/>
      <w:r w:rsidR="00A74151" w:rsidRPr="003400A4">
        <w:rPr>
          <w:lang w:val="ru-RU"/>
        </w:rPr>
        <w:t>, председателя Совета по европейским стандартам оценки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Интервьюер. Вы ввели эти стандарты в течение восьми месяцев после начала экономического спада, вызванного пандемией. Имело ли это влияние?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b/>
          <w:lang w:val="ru-RU"/>
        </w:rPr>
        <w:t>KG</w:t>
      </w:r>
      <w:r w:rsidRPr="003400A4">
        <w:rPr>
          <w:lang w:val="ru-RU"/>
        </w:rPr>
        <w:t xml:space="preserve">. Это не столько повлияло на разработку стандартов, сколько </w:t>
      </w:r>
      <w:proofErr w:type="spellStart"/>
      <w:r w:rsidRPr="003400A4">
        <w:rPr>
          <w:lang w:val="ru-RU"/>
        </w:rPr>
        <w:t>сфокусированность</w:t>
      </w:r>
      <w:proofErr w:type="spellEnd"/>
      <w:r w:rsidRPr="003400A4">
        <w:rPr>
          <w:lang w:val="ru-RU"/>
        </w:rPr>
        <w:t xml:space="preserve"> и интерес читателя, потому что наша профессия и стандарты, лежащие в ее основе, никогда не были более жизненно важными, чем когда экономика и недвижимость находятся в состоянии свободного падения. Исчезли ложные представления о ценности. Исчезла вера в алгоритмы, обрабатывающие устаревшие данные. Сильно поколеблена уверенность многих, что они могли самостоятельно оценить рынок. В условиях кризиса оценщики осознают свою ценность, полагаясь на свой опыт, интуицию и глубокие знания местного рынка для определения стоимости.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Интервьюер</w:t>
      </w:r>
      <w:proofErr w:type="gramStart"/>
      <w:r w:rsidRPr="003400A4">
        <w:rPr>
          <w:lang w:val="ru-RU"/>
        </w:rPr>
        <w:t xml:space="preserve"> С</w:t>
      </w:r>
      <w:proofErr w:type="gramEnd"/>
      <w:r w:rsidRPr="003400A4">
        <w:rPr>
          <w:lang w:val="ru-RU"/>
        </w:rPr>
        <w:t>уществует сильное ощущение, что кризис имеет двоякий характер: вирусный и климатический, причем некоторые даже связывают его. Повлияло ли потепление климата каким-либо образом на ваши стандарты?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b/>
          <w:lang w:val="ru-RU"/>
        </w:rPr>
        <w:t>KG</w:t>
      </w:r>
      <w:proofErr w:type="gramStart"/>
      <w:r w:rsidRPr="003400A4">
        <w:rPr>
          <w:lang w:val="ru-RU"/>
        </w:rPr>
        <w:t xml:space="preserve"> Д</w:t>
      </w:r>
      <w:proofErr w:type="gramEnd"/>
      <w:r w:rsidRPr="003400A4">
        <w:rPr>
          <w:lang w:val="ru-RU"/>
        </w:rPr>
        <w:t xml:space="preserve">а, потому что EVS разрабатываются в соответствии с правовым режимом ЕС, и 2020 год стал годом, когда Союз поставил перед собой цели по обеспечению углеродной нейтральности к 2050 году и сокращению выбросов парниковых газов на 55% к 2030 году. Тот факт, что на здания приходится 36% выбросов парниковых газов в ЕС привели к утвержденным ЕС национальным долгосрочным стратегиям реновации, некоторые из которых содержат юридические обязательства отремонтировать здание до более высокого уровня </w:t>
      </w:r>
      <w:proofErr w:type="spellStart"/>
      <w:r w:rsidRPr="003400A4">
        <w:rPr>
          <w:lang w:val="ru-RU"/>
        </w:rPr>
        <w:t>энергоэффективности</w:t>
      </w:r>
      <w:proofErr w:type="spellEnd"/>
      <w:r w:rsidRPr="003400A4">
        <w:rPr>
          <w:lang w:val="ru-RU"/>
        </w:rPr>
        <w:t xml:space="preserve"> к установленной дате или в определенный момент перелома (например, аренда</w:t>
      </w:r>
      <w:proofErr w:type="gramStart"/>
      <w:r w:rsidRPr="003400A4">
        <w:rPr>
          <w:lang w:val="ru-RU"/>
        </w:rPr>
        <w:t xml:space="preserve"> ,</w:t>
      </w:r>
      <w:proofErr w:type="gramEnd"/>
      <w:r w:rsidRPr="003400A4">
        <w:rPr>
          <w:lang w:val="ru-RU"/>
        </w:rPr>
        <w:t xml:space="preserve"> продажа), неизбежно создавая значительную стоимость, влияющую на стоимость.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 xml:space="preserve">Соответственно, EVS 2020 повышает оценку </w:t>
      </w:r>
      <w:proofErr w:type="spellStart"/>
      <w:r w:rsidRPr="003400A4">
        <w:rPr>
          <w:lang w:val="ru-RU"/>
        </w:rPr>
        <w:t>энергоэффективности</w:t>
      </w:r>
      <w:proofErr w:type="spellEnd"/>
      <w:r w:rsidRPr="003400A4">
        <w:rPr>
          <w:lang w:val="ru-RU"/>
        </w:rPr>
        <w:t xml:space="preserve"> до статуса «Стандарт» и рекомендует оценщикам учитывать эти четкие нормативные затраты при определении рыночной стоимости. Это только начало сложного процесса оценки, но это кардинальное изменение для обязательно консервативной профессии. Наш долг - не политизировать процесс определения стоимости, но если через три года энергетический рейтинг вашего здания буквально снимет его с рынка, у вас возникнут проблемы с оценкой.</w:t>
      </w: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Интервьюер</w:t>
      </w:r>
      <w:proofErr w:type="gramStart"/>
      <w:r w:rsidRPr="003400A4">
        <w:rPr>
          <w:lang w:val="ru-RU"/>
        </w:rPr>
        <w:t xml:space="preserve"> М</w:t>
      </w:r>
      <w:proofErr w:type="gramEnd"/>
      <w:r w:rsidRPr="003400A4">
        <w:rPr>
          <w:lang w:val="ru-RU"/>
        </w:rPr>
        <w:t>ногие люди, даже в сфере недвижимости, не всегда «понимают» суть оценки или понимают, как оценщики приходят к своим выводам. Решили ли новые стандарты эту проблему?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b/>
          <w:lang w:val="ru-RU"/>
        </w:rPr>
        <w:t>MR</w:t>
      </w:r>
      <w:r w:rsidRPr="003400A4">
        <w:rPr>
          <w:lang w:val="ru-RU"/>
        </w:rPr>
        <w:t xml:space="preserve">. В течение четырех лет эта проблема была направлена </w:t>
      </w:r>
      <w:r w:rsidRPr="003400A4">
        <w:rPr>
          <w:rFonts w:ascii="Cambria Math" w:hAnsi="Cambria Math" w:cs="Cambria Math"/>
          <w:lang w:val="ru-RU"/>
        </w:rPr>
        <w:t>​​</w:t>
      </w:r>
      <w:r w:rsidRPr="003400A4">
        <w:rPr>
          <w:lang w:val="ru-RU"/>
        </w:rPr>
        <w:t>на достижение главной цели - предоставить стандарты, которые актуальны и легко понятны оценщикам, клиентам и государственным органам. Все разделы были рассмотрены в этом свете, и все новые части прошли через этот фильтр, включая: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• Повышение ясности ключевой концепции рыночной стоимости, устранение недостатков, которые укоренились в различных языковых версиях законодательства ЕС;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• Общий европейский отчет об оценке жилой собственности;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• Новые инструкции и информационные документы по вопросам, представляющим реальный интерес для практикующих оценщиков;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• Разъяснение роли передовых статистических моделей в соответствии с новыми Руководящими принципами Европейского банковского управления;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• Комплексный подход к методологии оценки, включая подробное изложение ключевых понятий, таких как доходный подход и остаточная стоимость замещения;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• Уникальное, знаковое изложение законодательства ЕС и оценки собственности, позволяющее практикующим оценщикам понять, какая часть нормативно-правовой среды в сфере недвижимости основана на законодательстве ЕС, что одинаково ценно для европейских и национальных надзорных органов, политиков и ученых.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  <w:r w:rsidRPr="003400A4">
        <w:rPr>
          <w:lang w:val="ru-RU"/>
        </w:rPr>
        <w:t>Это были коллективные усилия, основанные на четком понимании потребностей общества и будущего профессии.</w:t>
      </w:r>
    </w:p>
    <w:p w:rsidR="00A74151" w:rsidRPr="003400A4" w:rsidRDefault="00A74151" w:rsidP="003400A4">
      <w:pPr>
        <w:jc w:val="both"/>
        <w:rPr>
          <w:lang w:val="ru-RU"/>
        </w:rPr>
      </w:pPr>
    </w:p>
    <w:p w:rsidR="00A74151" w:rsidRPr="003400A4" w:rsidRDefault="00A74151" w:rsidP="003400A4">
      <w:pPr>
        <w:jc w:val="both"/>
        <w:rPr>
          <w:lang w:val="ru-RU"/>
        </w:rPr>
      </w:pPr>
    </w:p>
    <w:sectPr w:rsidR="00A74151" w:rsidRPr="003400A4" w:rsidSect="0077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rl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9F8D"/>
    <w:multiLevelType w:val="hybridMultilevel"/>
    <w:tmpl w:val="FA647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F112FB"/>
    <w:multiLevelType w:val="hybridMultilevel"/>
    <w:tmpl w:val="B244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3592"/>
    <w:multiLevelType w:val="hybridMultilevel"/>
    <w:tmpl w:val="B60204A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03462"/>
    <w:rsid w:val="00003462"/>
    <w:rsid w:val="001D5DBE"/>
    <w:rsid w:val="002B5FA7"/>
    <w:rsid w:val="003400A4"/>
    <w:rsid w:val="003742DC"/>
    <w:rsid w:val="003C414E"/>
    <w:rsid w:val="00496E2B"/>
    <w:rsid w:val="005841AE"/>
    <w:rsid w:val="00635E06"/>
    <w:rsid w:val="00686F81"/>
    <w:rsid w:val="006C37B0"/>
    <w:rsid w:val="00724D3C"/>
    <w:rsid w:val="00776BB9"/>
    <w:rsid w:val="007C3188"/>
    <w:rsid w:val="008F1E6F"/>
    <w:rsid w:val="009F73A8"/>
    <w:rsid w:val="00A45D1A"/>
    <w:rsid w:val="00A6011D"/>
    <w:rsid w:val="00A74151"/>
    <w:rsid w:val="00E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A6011D"/>
    <w:pPr>
      <w:autoSpaceDE w:val="0"/>
      <w:autoSpaceDN w:val="0"/>
      <w:adjustRightInd w:val="0"/>
      <w:spacing w:line="181" w:lineRule="atLeast"/>
    </w:pPr>
    <w:rPr>
      <w:rFonts w:ascii="Barlow" w:hAnsi="Barlow"/>
      <w:sz w:val="24"/>
      <w:szCs w:val="24"/>
    </w:rPr>
  </w:style>
  <w:style w:type="paragraph" w:customStyle="1" w:styleId="Default">
    <w:name w:val="Default"/>
    <w:rsid w:val="009F73A8"/>
    <w:pPr>
      <w:autoSpaceDE w:val="0"/>
      <w:autoSpaceDN w:val="0"/>
      <w:adjustRightInd w:val="0"/>
    </w:pPr>
    <w:rPr>
      <w:rFonts w:ascii="Barlow" w:hAnsi="Barlow" w:cs="Barlow"/>
      <w:color w:val="000000"/>
      <w:sz w:val="24"/>
      <w:szCs w:val="24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A74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15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3</cp:revision>
  <dcterms:created xsi:type="dcterms:W3CDTF">2020-11-03T10:51:00Z</dcterms:created>
  <dcterms:modified xsi:type="dcterms:W3CDTF">2020-11-03T12:54:00Z</dcterms:modified>
</cp:coreProperties>
</file>