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10069"/>
      </w:tblGrid>
      <w:tr w:rsidR="00604D0A" w:rsidRPr="00604D0A" w:rsidTr="00E95084">
        <w:trPr>
          <w:trHeight w:val="1408"/>
        </w:trPr>
        <w:tc>
          <w:tcPr>
            <w:tcW w:w="9361" w:type="dxa"/>
            <w:tcBorders>
              <w:top w:val="single" w:sz="2" w:space="0" w:color="auto"/>
              <w:left w:val="single" w:sz="2" w:space="0" w:color="auto"/>
              <w:right w:val="single" w:sz="2" w:space="0" w:color="auto"/>
            </w:tcBorders>
            <w:hideMark/>
          </w:tcPr>
          <w:p w:rsidR="00604D0A" w:rsidRPr="00604D0A" w:rsidRDefault="00604D0A" w:rsidP="00604D0A">
            <w:pPr>
              <w:spacing w:before="72" w:after="0" w:line="240" w:lineRule="auto"/>
              <w:jc w:val="center"/>
              <w:rPr>
                <w:rFonts w:ascii="Times New Roman" w:eastAsia="Times New Roman" w:hAnsi="Times New Roman" w:cs="Times New Roman"/>
                <w:sz w:val="24"/>
                <w:szCs w:val="24"/>
                <w:lang w:val="ru-RU" w:eastAsia="ru-RU"/>
              </w:rPr>
            </w:pPr>
            <w:bookmarkStart w:id="0" w:name="n2"/>
            <w:bookmarkEnd w:id="0"/>
            <w:r w:rsidRPr="00604D0A">
              <w:rPr>
                <w:rFonts w:ascii="Times New Roman" w:eastAsia="Times New Roman" w:hAnsi="Times New Roman" w:cs="Times New Roman"/>
                <w:b/>
                <w:bCs/>
                <w:sz w:val="28"/>
                <w:lang w:val="ru-RU" w:eastAsia="ru-RU"/>
              </w:rPr>
              <w:t>ПРАВЛІННЯ НАЦІОНАЛЬНОГО БАНКУ УКРАЇНИ</w:t>
            </w:r>
          </w:p>
          <w:p w:rsidR="00604D0A" w:rsidRPr="00604D0A" w:rsidRDefault="00604D0A" w:rsidP="00604D0A">
            <w:pPr>
              <w:spacing w:before="144" w:after="72" w:line="240" w:lineRule="auto"/>
              <w:jc w:val="center"/>
              <w:rPr>
                <w:rFonts w:ascii="Times New Roman" w:eastAsia="Times New Roman" w:hAnsi="Times New Roman" w:cs="Times New Roman"/>
                <w:sz w:val="24"/>
                <w:szCs w:val="24"/>
                <w:lang w:val="ru-RU" w:eastAsia="ru-RU"/>
              </w:rPr>
            </w:pPr>
            <w:r w:rsidRPr="00604D0A">
              <w:rPr>
                <w:rFonts w:ascii="Times New Roman" w:eastAsia="Times New Roman" w:hAnsi="Times New Roman" w:cs="Times New Roman"/>
                <w:b/>
                <w:bCs/>
                <w:sz w:val="32"/>
                <w:lang w:val="ru-RU" w:eastAsia="ru-RU"/>
              </w:rPr>
              <w:t>ПОСТАНОВА</w:t>
            </w:r>
          </w:p>
          <w:p w:rsidR="00604D0A" w:rsidRPr="00604D0A" w:rsidRDefault="00604D0A" w:rsidP="00604D0A">
            <w:pPr>
              <w:spacing w:before="72" w:after="72" w:line="240" w:lineRule="auto"/>
              <w:ind w:left="216" w:right="216"/>
              <w:jc w:val="center"/>
              <w:rPr>
                <w:rFonts w:ascii="Times New Roman" w:eastAsia="Times New Roman" w:hAnsi="Times New Roman" w:cs="Times New Roman"/>
                <w:sz w:val="24"/>
                <w:szCs w:val="24"/>
                <w:lang w:val="ru-RU" w:eastAsia="ru-RU"/>
              </w:rPr>
            </w:pPr>
            <w:r w:rsidRPr="00604D0A">
              <w:rPr>
                <w:rFonts w:ascii="Times New Roman" w:eastAsia="Times New Roman" w:hAnsi="Times New Roman" w:cs="Times New Roman"/>
                <w:b/>
                <w:bCs/>
                <w:sz w:val="24"/>
                <w:szCs w:val="24"/>
                <w:lang w:val="ru-RU" w:eastAsia="ru-RU"/>
              </w:rPr>
              <w:t>22.12.2017  № 141</w:t>
            </w:r>
          </w:p>
        </w:tc>
      </w:tr>
    </w:tbl>
    <w:p w:rsidR="00604D0A" w:rsidRPr="00604D0A" w:rsidRDefault="00604D0A" w:rsidP="00604D0A">
      <w:pPr>
        <w:spacing w:before="144" w:after="216" w:line="240" w:lineRule="auto"/>
        <w:ind w:left="216" w:right="216"/>
        <w:jc w:val="center"/>
        <w:rPr>
          <w:rFonts w:ascii="Times New Roman" w:eastAsia="Times New Roman" w:hAnsi="Times New Roman" w:cs="Times New Roman"/>
          <w:color w:val="333333"/>
          <w:sz w:val="24"/>
          <w:szCs w:val="24"/>
          <w:lang w:val="ru-RU" w:eastAsia="ru-RU"/>
        </w:rPr>
      </w:pPr>
      <w:bookmarkStart w:id="1" w:name="n3"/>
      <w:bookmarkEnd w:id="1"/>
      <w:r w:rsidRPr="00604D0A">
        <w:rPr>
          <w:rFonts w:ascii="Times New Roman" w:eastAsia="Times New Roman" w:hAnsi="Times New Roman" w:cs="Times New Roman"/>
          <w:b/>
          <w:bCs/>
          <w:color w:val="333333"/>
          <w:sz w:val="32"/>
          <w:lang w:val="ru-RU" w:eastAsia="ru-RU"/>
        </w:rPr>
        <w:t xml:space="preserve">Про затвердження Положення про здійснення оцінки </w:t>
      </w:r>
      <w:proofErr w:type="gramStart"/>
      <w:r w:rsidRPr="00604D0A">
        <w:rPr>
          <w:rFonts w:ascii="Times New Roman" w:eastAsia="Times New Roman" w:hAnsi="Times New Roman" w:cs="Times New Roman"/>
          <w:b/>
          <w:bCs/>
          <w:color w:val="333333"/>
          <w:sz w:val="32"/>
          <w:lang w:val="ru-RU" w:eastAsia="ru-RU"/>
        </w:rPr>
        <w:t>ст</w:t>
      </w:r>
      <w:proofErr w:type="gramEnd"/>
      <w:r w:rsidRPr="00604D0A">
        <w:rPr>
          <w:rFonts w:ascii="Times New Roman" w:eastAsia="Times New Roman" w:hAnsi="Times New Roman" w:cs="Times New Roman"/>
          <w:b/>
          <w:bCs/>
          <w:color w:val="333333"/>
          <w:sz w:val="32"/>
          <w:lang w:val="ru-RU" w:eastAsia="ru-RU"/>
        </w:rPr>
        <w:t>ійкості банків і банківської системи України</w:t>
      </w:r>
    </w:p>
    <w:p w:rsidR="00604D0A" w:rsidRPr="00604D0A" w:rsidRDefault="00604D0A" w:rsidP="00604D0A">
      <w:pPr>
        <w:spacing w:before="72" w:after="144" w:line="240" w:lineRule="auto"/>
        <w:ind w:left="216" w:right="216"/>
        <w:rPr>
          <w:rFonts w:ascii="Times New Roman" w:eastAsia="Times New Roman" w:hAnsi="Times New Roman" w:cs="Times New Roman"/>
          <w:color w:val="333333"/>
          <w:sz w:val="24"/>
          <w:szCs w:val="24"/>
          <w:lang w:val="ru-RU" w:eastAsia="ru-RU"/>
        </w:rPr>
      </w:pPr>
      <w:bookmarkStart w:id="2" w:name="n112"/>
      <w:bookmarkEnd w:id="2"/>
      <w:r w:rsidRPr="00604D0A">
        <w:rPr>
          <w:rFonts w:ascii="Times New Roman" w:eastAsia="Times New Roman" w:hAnsi="Times New Roman" w:cs="Times New Roman"/>
          <w:color w:val="333333"/>
          <w:sz w:val="24"/>
          <w:szCs w:val="24"/>
          <w:lang w:val="ru-RU" w:eastAsia="ru-RU"/>
        </w:rPr>
        <w:t>{Із змінами, внесеними згідно з Постановами Національного банку </w:t>
      </w:r>
      <w:r w:rsidRPr="00604D0A">
        <w:rPr>
          <w:rFonts w:ascii="Times New Roman" w:eastAsia="Times New Roman" w:hAnsi="Times New Roman" w:cs="Times New Roman"/>
          <w:color w:val="333333"/>
          <w:sz w:val="24"/>
          <w:szCs w:val="24"/>
          <w:lang w:val="ru-RU" w:eastAsia="ru-RU"/>
        </w:rPr>
        <w:br/>
      </w:r>
      <w:hyperlink r:id="rId5" w:anchor="n7" w:tgtFrame="_blank" w:history="1">
        <w:r w:rsidRPr="00604D0A">
          <w:rPr>
            <w:rFonts w:ascii="Times New Roman" w:eastAsia="Times New Roman" w:hAnsi="Times New Roman" w:cs="Times New Roman"/>
            <w:color w:val="0000FF"/>
            <w:sz w:val="24"/>
            <w:szCs w:val="24"/>
            <w:u w:val="single"/>
            <w:lang w:val="ru-RU" w:eastAsia="ru-RU"/>
          </w:rPr>
          <w:t>№ 68 від 21.06.2018</w:t>
        </w:r>
      </w:hyperlink>
      <w:r w:rsidRPr="00604D0A">
        <w:rPr>
          <w:rFonts w:ascii="Times New Roman" w:eastAsia="Times New Roman" w:hAnsi="Times New Roman" w:cs="Times New Roman"/>
          <w:color w:val="333333"/>
          <w:sz w:val="24"/>
          <w:szCs w:val="24"/>
          <w:lang w:val="ru-RU" w:eastAsia="ru-RU"/>
        </w:rPr>
        <w:t> </w:t>
      </w:r>
      <w:r w:rsidRPr="00604D0A">
        <w:rPr>
          <w:rFonts w:ascii="Times New Roman" w:eastAsia="Times New Roman" w:hAnsi="Times New Roman" w:cs="Times New Roman"/>
          <w:color w:val="333333"/>
          <w:sz w:val="24"/>
          <w:szCs w:val="24"/>
          <w:lang w:val="ru-RU" w:eastAsia="ru-RU"/>
        </w:rPr>
        <w:br/>
      </w:r>
      <w:hyperlink r:id="rId6" w:anchor="n22" w:tgtFrame="_blank" w:history="1">
        <w:r w:rsidRPr="00604D0A">
          <w:rPr>
            <w:rFonts w:ascii="Times New Roman" w:eastAsia="Times New Roman" w:hAnsi="Times New Roman" w:cs="Times New Roman"/>
            <w:color w:val="0000FF"/>
            <w:sz w:val="24"/>
            <w:szCs w:val="24"/>
            <w:u w:val="single"/>
            <w:lang w:val="ru-RU" w:eastAsia="ru-RU"/>
          </w:rPr>
          <w:t>№ 76 від 10.07.2018</w:t>
        </w:r>
      </w:hyperlink>
      <w:r w:rsidRPr="00604D0A">
        <w:rPr>
          <w:rFonts w:ascii="Times New Roman" w:eastAsia="Times New Roman" w:hAnsi="Times New Roman" w:cs="Times New Roman"/>
          <w:color w:val="333333"/>
          <w:sz w:val="24"/>
          <w:szCs w:val="24"/>
          <w:lang w:val="ru-RU" w:eastAsia="ru-RU"/>
        </w:rPr>
        <w:t> </w:t>
      </w:r>
      <w:r w:rsidRPr="00604D0A">
        <w:rPr>
          <w:rFonts w:ascii="Times New Roman" w:eastAsia="Times New Roman" w:hAnsi="Times New Roman" w:cs="Times New Roman"/>
          <w:color w:val="333333"/>
          <w:sz w:val="24"/>
          <w:szCs w:val="24"/>
          <w:lang w:val="ru-RU" w:eastAsia="ru-RU"/>
        </w:rPr>
        <w:br/>
      </w:r>
      <w:hyperlink r:id="rId7" w:anchor="n2" w:tgtFrame="_blank" w:history="1">
        <w:r w:rsidRPr="00604D0A">
          <w:rPr>
            <w:rFonts w:ascii="Times New Roman" w:eastAsia="Times New Roman" w:hAnsi="Times New Roman" w:cs="Times New Roman"/>
            <w:color w:val="0000FF"/>
            <w:sz w:val="24"/>
            <w:szCs w:val="24"/>
            <w:u w:val="single"/>
            <w:lang w:val="ru-RU" w:eastAsia="ru-RU"/>
          </w:rPr>
          <w:t>№ 92 від 10.08.2018</w:t>
        </w:r>
      </w:hyperlink>
      <w:r w:rsidRPr="00604D0A">
        <w:rPr>
          <w:rFonts w:ascii="Times New Roman" w:eastAsia="Times New Roman" w:hAnsi="Times New Roman" w:cs="Times New Roman"/>
          <w:color w:val="333333"/>
          <w:sz w:val="24"/>
          <w:szCs w:val="24"/>
          <w:lang w:val="ru-RU" w:eastAsia="ru-RU"/>
        </w:rPr>
        <w:t> </w:t>
      </w:r>
      <w:r w:rsidRPr="00604D0A">
        <w:rPr>
          <w:rFonts w:ascii="Times New Roman" w:eastAsia="Times New Roman" w:hAnsi="Times New Roman" w:cs="Times New Roman"/>
          <w:color w:val="333333"/>
          <w:sz w:val="24"/>
          <w:szCs w:val="24"/>
          <w:lang w:val="ru-RU" w:eastAsia="ru-RU"/>
        </w:rPr>
        <w:br/>
      </w:r>
      <w:hyperlink r:id="rId8" w:anchor="n7" w:tgtFrame="_blank" w:history="1">
        <w:r w:rsidRPr="00604D0A">
          <w:rPr>
            <w:rFonts w:ascii="Times New Roman" w:eastAsia="Times New Roman" w:hAnsi="Times New Roman" w:cs="Times New Roman"/>
            <w:color w:val="0000FF"/>
            <w:sz w:val="24"/>
            <w:szCs w:val="24"/>
            <w:u w:val="single"/>
            <w:lang w:val="ru-RU" w:eastAsia="ru-RU"/>
          </w:rPr>
          <w:t>№ 21 від 17.01.2019</w:t>
        </w:r>
      </w:hyperlink>
      <w:r w:rsidRPr="00604D0A">
        <w:rPr>
          <w:rFonts w:ascii="Times New Roman" w:eastAsia="Times New Roman" w:hAnsi="Times New Roman" w:cs="Times New Roman"/>
          <w:color w:val="333333"/>
          <w:sz w:val="24"/>
          <w:szCs w:val="24"/>
          <w:lang w:val="ru-RU" w:eastAsia="ru-RU"/>
        </w:rPr>
        <w:t> </w:t>
      </w:r>
      <w:r w:rsidRPr="00604D0A">
        <w:rPr>
          <w:rFonts w:ascii="Times New Roman" w:eastAsia="Times New Roman" w:hAnsi="Times New Roman" w:cs="Times New Roman"/>
          <w:color w:val="333333"/>
          <w:sz w:val="24"/>
          <w:szCs w:val="24"/>
          <w:lang w:val="ru-RU" w:eastAsia="ru-RU"/>
        </w:rPr>
        <w:br/>
      </w:r>
      <w:hyperlink r:id="rId9" w:anchor="n2" w:tgtFrame="_blank" w:history="1">
        <w:r w:rsidRPr="00604D0A">
          <w:rPr>
            <w:rFonts w:ascii="Times New Roman" w:eastAsia="Times New Roman" w:hAnsi="Times New Roman" w:cs="Times New Roman"/>
            <w:color w:val="0000FF"/>
            <w:sz w:val="24"/>
            <w:szCs w:val="24"/>
            <w:u w:val="single"/>
            <w:lang w:val="ru-RU" w:eastAsia="ru-RU"/>
          </w:rPr>
          <w:t>№ 96 від 18.07.2019</w:t>
        </w:r>
      </w:hyperlink>
      <w:r w:rsidRPr="00604D0A">
        <w:rPr>
          <w:rFonts w:ascii="Times New Roman" w:eastAsia="Times New Roman" w:hAnsi="Times New Roman" w:cs="Times New Roman"/>
          <w:color w:val="333333"/>
          <w:sz w:val="24"/>
          <w:szCs w:val="24"/>
          <w:lang w:val="ru-RU" w:eastAsia="ru-RU"/>
        </w:rPr>
        <w:t> </w:t>
      </w:r>
      <w:r w:rsidRPr="00604D0A">
        <w:rPr>
          <w:rFonts w:ascii="Times New Roman" w:eastAsia="Times New Roman" w:hAnsi="Times New Roman" w:cs="Times New Roman"/>
          <w:color w:val="333333"/>
          <w:sz w:val="24"/>
          <w:szCs w:val="24"/>
          <w:lang w:val="ru-RU" w:eastAsia="ru-RU"/>
        </w:rPr>
        <w:br/>
      </w:r>
      <w:hyperlink r:id="rId10" w:anchor="n2" w:tgtFrame="_blank" w:history="1">
        <w:r w:rsidRPr="00604D0A">
          <w:rPr>
            <w:rFonts w:ascii="Times New Roman" w:eastAsia="Times New Roman" w:hAnsi="Times New Roman" w:cs="Times New Roman"/>
            <w:color w:val="0000FF"/>
            <w:sz w:val="24"/>
            <w:szCs w:val="24"/>
            <w:u w:val="single"/>
            <w:lang w:val="ru-RU" w:eastAsia="ru-RU"/>
          </w:rPr>
          <w:t xml:space="preserve">№ 98 </w:t>
        </w:r>
        <w:proofErr w:type="gramStart"/>
        <w:r w:rsidRPr="00604D0A">
          <w:rPr>
            <w:rFonts w:ascii="Times New Roman" w:eastAsia="Times New Roman" w:hAnsi="Times New Roman" w:cs="Times New Roman"/>
            <w:color w:val="0000FF"/>
            <w:sz w:val="24"/>
            <w:szCs w:val="24"/>
            <w:u w:val="single"/>
            <w:lang w:val="ru-RU" w:eastAsia="ru-RU"/>
          </w:rPr>
          <w:t>в</w:t>
        </w:r>
        <w:proofErr w:type="gramEnd"/>
        <w:r w:rsidRPr="00604D0A">
          <w:rPr>
            <w:rFonts w:ascii="Times New Roman" w:eastAsia="Times New Roman" w:hAnsi="Times New Roman" w:cs="Times New Roman"/>
            <w:color w:val="0000FF"/>
            <w:sz w:val="24"/>
            <w:szCs w:val="24"/>
            <w:u w:val="single"/>
            <w:lang w:val="ru-RU" w:eastAsia="ru-RU"/>
          </w:rPr>
          <w:t>ід 08.07.2020</w:t>
        </w:r>
      </w:hyperlink>
      <w:r w:rsidRPr="00604D0A">
        <w:rPr>
          <w:rFonts w:ascii="Times New Roman" w:eastAsia="Times New Roman" w:hAnsi="Times New Roman" w:cs="Times New Roman"/>
          <w:color w:val="333333"/>
          <w:sz w:val="24"/>
          <w:szCs w:val="24"/>
          <w:lang w:val="ru-RU" w:eastAsia="ru-RU"/>
        </w:rPr>
        <w:t> </w:t>
      </w:r>
      <w:r w:rsidRPr="00604D0A">
        <w:rPr>
          <w:rFonts w:ascii="Times New Roman" w:eastAsia="Times New Roman" w:hAnsi="Times New Roman" w:cs="Times New Roman"/>
          <w:color w:val="333333"/>
          <w:sz w:val="24"/>
          <w:szCs w:val="24"/>
          <w:lang w:val="ru-RU" w:eastAsia="ru-RU"/>
        </w:rPr>
        <w:br/>
      </w:r>
      <w:hyperlink r:id="rId11" w:anchor="n2" w:tgtFrame="_blank" w:history="1">
        <w:r w:rsidRPr="00604D0A">
          <w:rPr>
            <w:rFonts w:ascii="Times New Roman" w:eastAsia="Times New Roman" w:hAnsi="Times New Roman" w:cs="Times New Roman"/>
            <w:color w:val="0000FF"/>
            <w:sz w:val="24"/>
            <w:szCs w:val="24"/>
            <w:u w:val="single"/>
            <w:lang w:val="ru-RU" w:eastAsia="ru-RU"/>
          </w:rPr>
          <w:t>№ 36 від 28.04.2021</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 w:name="n4"/>
      <w:bookmarkEnd w:id="3"/>
      <w:r w:rsidRPr="00604D0A">
        <w:rPr>
          <w:rFonts w:ascii="Times New Roman" w:eastAsia="Times New Roman" w:hAnsi="Times New Roman" w:cs="Times New Roman"/>
          <w:color w:val="333333"/>
          <w:sz w:val="24"/>
          <w:szCs w:val="24"/>
          <w:lang w:val="ru-RU" w:eastAsia="ru-RU"/>
        </w:rPr>
        <w:t>Відповідно до </w:t>
      </w:r>
      <w:hyperlink r:id="rId12" w:anchor="n101" w:tgtFrame="_blank" w:history="1">
        <w:r w:rsidRPr="00604D0A">
          <w:rPr>
            <w:rFonts w:ascii="Times New Roman" w:eastAsia="Times New Roman" w:hAnsi="Times New Roman" w:cs="Times New Roman"/>
            <w:color w:val="0000FF"/>
            <w:sz w:val="24"/>
            <w:szCs w:val="24"/>
            <w:u w:val="single"/>
            <w:lang w:val="ru-RU" w:eastAsia="ru-RU"/>
          </w:rPr>
          <w:t>статей 6</w:t>
        </w:r>
      </w:hyperlink>
      <w:r w:rsidRPr="00604D0A">
        <w:rPr>
          <w:rFonts w:ascii="Times New Roman" w:eastAsia="Times New Roman" w:hAnsi="Times New Roman" w:cs="Times New Roman"/>
          <w:color w:val="333333"/>
          <w:sz w:val="24"/>
          <w:szCs w:val="24"/>
          <w:lang w:val="ru-RU" w:eastAsia="ru-RU"/>
        </w:rPr>
        <w:t>, </w:t>
      </w:r>
      <w:hyperlink r:id="rId13" w:anchor="n109" w:tgtFrame="_blank" w:history="1">
        <w:r w:rsidRPr="00604D0A">
          <w:rPr>
            <w:rFonts w:ascii="Times New Roman" w:eastAsia="Times New Roman" w:hAnsi="Times New Roman" w:cs="Times New Roman"/>
            <w:color w:val="0000FF"/>
            <w:sz w:val="24"/>
            <w:szCs w:val="24"/>
            <w:u w:val="single"/>
            <w:lang w:val="ru-RU" w:eastAsia="ru-RU"/>
          </w:rPr>
          <w:t>7</w:t>
        </w:r>
      </w:hyperlink>
      <w:r w:rsidRPr="00604D0A">
        <w:rPr>
          <w:rFonts w:ascii="Times New Roman" w:eastAsia="Times New Roman" w:hAnsi="Times New Roman" w:cs="Times New Roman"/>
          <w:color w:val="333333"/>
          <w:sz w:val="24"/>
          <w:szCs w:val="24"/>
          <w:lang w:val="ru-RU" w:eastAsia="ru-RU"/>
        </w:rPr>
        <w:t>, </w:t>
      </w:r>
      <w:hyperlink r:id="rId14" w:anchor="n270" w:tgtFrame="_blank" w:history="1">
        <w:r w:rsidRPr="00604D0A">
          <w:rPr>
            <w:rFonts w:ascii="Times New Roman" w:eastAsia="Times New Roman" w:hAnsi="Times New Roman" w:cs="Times New Roman"/>
            <w:color w:val="0000FF"/>
            <w:sz w:val="24"/>
            <w:szCs w:val="24"/>
            <w:u w:val="single"/>
            <w:lang w:val="ru-RU" w:eastAsia="ru-RU"/>
          </w:rPr>
          <w:t>15</w:t>
        </w:r>
      </w:hyperlink>
      <w:r w:rsidRPr="00604D0A">
        <w:rPr>
          <w:rFonts w:ascii="Times New Roman" w:eastAsia="Times New Roman" w:hAnsi="Times New Roman" w:cs="Times New Roman"/>
          <w:color w:val="333333"/>
          <w:sz w:val="24"/>
          <w:szCs w:val="24"/>
          <w:lang w:val="ru-RU" w:eastAsia="ru-RU"/>
        </w:rPr>
        <w:t>, </w:t>
      </w:r>
      <w:hyperlink r:id="rId15" w:anchor="n626" w:tgtFrame="_blank" w:history="1">
        <w:r w:rsidRPr="00604D0A">
          <w:rPr>
            <w:rFonts w:ascii="Times New Roman" w:eastAsia="Times New Roman" w:hAnsi="Times New Roman" w:cs="Times New Roman"/>
            <w:color w:val="0000FF"/>
            <w:sz w:val="24"/>
            <w:szCs w:val="24"/>
            <w:u w:val="single"/>
            <w:lang w:val="ru-RU" w:eastAsia="ru-RU"/>
          </w:rPr>
          <w:t>55</w:t>
        </w:r>
      </w:hyperlink>
      <w:r w:rsidRPr="00604D0A">
        <w:rPr>
          <w:rFonts w:ascii="Times New Roman" w:eastAsia="Times New Roman" w:hAnsi="Times New Roman" w:cs="Times New Roman"/>
          <w:color w:val="333333"/>
          <w:sz w:val="24"/>
          <w:szCs w:val="24"/>
          <w:lang w:val="ru-RU" w:eastAsia="ru-RU"/>
        </w:rPr>
        <w:t>, </w:t>
      </w:r>
      <w:hyperlink r:id="rId16" w:anchor="n632" w:tgtFrame="_blank" w:history="1">
        <w:r w:rsidRPr="00604D0A">
          <w:rPr>
            <w:rFonts w:ascii="Times New Roman" w:eastAsia="Times New Roman" w:hAnsi="Times New Roman" w:cs="Times New Roman"/>
            <w:color w:val="0000FF"/>
            <w:sz w:val="24"/>
            <w:szCs w:val="24"/>
            <w:u w:val="single"/>
            <w:lang w:val="ru-RU" w:eastAsia="ru-RU"/>
          </w:rPr>
          <w:t>56</w:t>
        </w:r>
      </w:hyperlink>
      <w:r w:rsidRPr="00604D0A">
        <w:rPr>
          <w:rFonts w:ascii="Times New Roman" w:eastAsia="Times New Roman" w:hAnsi="Times New Roman" w:cs="Times New Roman"/>
          <w:color w:val="333333"/>
          <w:sz w:val="24"/>
          <w:szCs w:val="24"/>
          <w:lang w:val="ru-RU" w:eastAsia="ru-RU"/>
        </w:rPr>
        <w:t> Закону України "Про Національний банк України",</w:t>
      </w:r>
      <w:hyperlink r:id="rId17" w:anchor="n1096" w:tgtFrame="_blank" w:history="1">
        <w:r w:rsidRPr="00604D0A">
          <w:rPr>
            <w:rFonts w:ascii="Times New Roman" w:eastAsia="Times New Roman" w:hAnsi="Times New Roman" w:cs="Times New Roman"/>
            <w:color w:val="0000FF"/>
            <w:sz w:val="24"/>
            <w:szCs w:val="24"/>
            <w:u w:val="single"/>
            <w:lang w:val="ru-RU" w:eastAsia="ru-RU"/>
          </w:rPr>
          <w:t>статей 66</w:t>
        </w:r>
      </w:hyperlink>
      <w:r w:rsidRPr="00604D0A">
        <w:rPr>
          <w:rFonts w:ascii="Times New Roman" w:eastAsia="Times New Roman" w:hAnsi="Times New Roman" w:cs="Times New Roman"/>
          <w:color w:val="333333"/>
          <w:sz w:val="24"/>
          <w:szCs w:val="24"/>
          <w:lang w:val="ru-RU" w:eastAsia="ru-RU"/>
        </w:rPr>
        <w:t>, </w:t>
      </w:r>
      <w:hyperlink r:id="rId18" w:anchor="n1114" w:tgtFrame="_blank" w:history="1">
        <w:r w:rsidRPr="00604D0A">
          <w:rPr>
            <w:rFonts w:ascii="Times New Roman" w:eastAsia="Times New Roman" w:hAnsi="Times New Roman" w:cs="Times New Roman"/>
            <w:color w:val="0000FF"/>
            <w:sz w:val="24"/>
            <w:szCs w:val="24"/>
            <w:u w:val="single"/>
            <w:lang w:val="ru-RU" w:eastAsia="ru-RU"/>
          </w:rPr>
          <w:t>67</w:t>
        </w:r>
      </w:hyperlink>
      <w:r w:rsidRPr="00604D0A">
        <w:rPr>
          <w:rFonts w:ascii="Times New Roman" w:eastAsia="Times New Roman" w:hAnsi="Times New Roman" w:cs="Times New Roman"/>
          <w:color w:val="333333"/>
          <w:sz w:val="24"/>
          <w:szCs w:val="24"/>
          <w:lang w:val="ru-RU" w:eastAsia="ru-RU"/>
        </w:rPr>
        <w:t> та </w:t>
      </w:r>
      <w:hyperlink r:id="rId19" w:anchor="n1188" w:tgtFrame="_blank" w:history="1">
        <w:r w:rsidRPr="00604D0A">
          <w:rPr>
            <w:rFonts w:ascii="Times New Roman" w:eastAsia="Times New Roman" w:hAnsi="Times New Roman" w:cs="Times New Roman"/>
            <w:color w:val="0000FF"/>
            <w:sz w:val="24"/>
            <w:szCs w:val="24"/>
            <w:u w:val="single"/>
            <w:lang w:val="ru-RU" w:eastAsia="ru-RU"/>
          </w:rPr>
          <w:t>70</w:t>
        </w:r>
      </w:hyperlink>
      <w:r w:rsidRPr="00604D0A">
        <w:rPr>
          <w:rFonts w:ascii="Times New Roman" w:eastAsia="Times New Roman" w:hAnsi="Times New Roman" w:cs="Times New Roman"/>
          <w:color w:val="333333"/>
          <w:sz w:val="24"/>
          <w:szCs w:val="24"/>
          <w:lang w:val="ru-RU" w:eastAsia="ru-RU"/>
        </w:rPr>
        <w:t xml:space="preserve"> Закону України "Про банки і банківську діяльність", з метою сприяння фінансовій стабільності, у тому числі стабільності банківської системи України, додержання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ійких темпів економічного зростання та захисту інтересі</w:t>
      </w:r>
      <w:proofErr w:type="gramStart"/>
      <w:r w:rsidRPr="00604D0A">
        <w:rPr>
          <w:rFonts w:ascii="Times New Roman" w:eastAsia="Times New Roman" w:hAnsi="Times New Roman" w:cs="Times New Roman"/>
          <w:color w:val="333333"/>
          <w:sz w:val="24"/>
          <w:szCs w:val="24"/>
          <w:lang w:val="ru-RU" w:eastAsia="ru-RU"/>
        </w:rPr>
        <w:t>в</w:t>
      </w:r>
      <w:proofErr w:type="gramEnd"/>
      <w:r w:rsidRPr="00604D0A">
        <w:rPr>
          <w:rFonts w:ascii="Times New Roman" w:eastAsia="Times New Roman" w:hAnsi="Times New Roman" w:cs="Times New Roman"/>
          <w:color w:val="333333"/>
          <w:sz w:val="24"/>
          <w:szCs w:val="24"/>
          <w:lang w:val="ru-RU" w:eastAsia="ru-RU"/>
        </w:rPr>
        <w:t xml:space="preserve"> </w:t>
      </w:r>
      <w:proofErr w:type="gramStart"/>
      <w:r w:rsidRPr="00604D0A">
        <w:rPr>
          <w:rFonts w:ascii="Times New Roman" w:eastAsia="Times New Roman" w:hAnsi="Times New Roman" w:cs="Times New Roman"/>
          <w:color w:val="333333"/>
          <w:sz w:val="24"/>
          <w:szCs w:val="24"/>
          <w:lang w:val="ru-RU" w:eastAsia="ru-RU"/>
        </w:rPr>
        <w:t>кредитор</w:t>
      </w:r>
      <w:proofErr w:type="gramEnd"/>
      <w:r w:rsidRPr="00604D0A">
        <w:rPr>
          <w:rFonts w:ascii="Times New Roman" w:eastAsia="Times New Roman" w:hAnsi="Times New Roman" w:cs="Times New Roman"/>
          <w:color w:val="333333"/>
          <w:sz w:val="24"/>
          <w:szCs w:val="24"/>
          <w:lang w:val="ru-RU" w:eastAsia="ru-RU"/>
        </w:rPr>
        <w:t>ів і вкладників банків Правління Національного банку України </w:t>
      </w:r>
      <w:r w:rsidRPr="00604D0A">
        <w:rPr>
          <w:rFonts w:ascii="Times New Roman" w:eastAsia="Times New Roman" w:hAnsi="Times New Roman" w:cs="Times New Roman"/>
          <w:b/>
          <w:bCs/>
          <w:color w:val="333333"/>
          <w:spacing w:val="14"/>
          <w:sz w:val="24"/>
          <w:szCs w:val="24"/>
          <w:lang w:val="ru-RU" w:eastAsia="ru-RU"/>
        </w:rPr>
        <w:t>ПОСТАНОВЛЯЄ:</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 w:name="n5"/>
      <w:bookmarkEnd w:id="4"/>
      <w:r w:rsidRPr="00604D0A">
        <w:rPr>
          <w:rFonts w:ascii="Times New Roman" w:eastAsia="Times New Roman" w:hAnsi="Times New Roman" w:cs="Times New Roman"/>
          <w:color w:val="333333"/>
          <w:sz w:val="24"/>
          <w:szCs w:val="24"/>
          <w:lang w:val="ru-RU" w:eastAsia="ru-RU"/>
        </w:rPr>
        <w:t>1. Затвердити </w:t>
      </w:r>
      <w:hyperlink r:id="rId20" w:anchor="n12" w:history="1">
        <w:r w:rsidRPr="00604D0A">
          <w:rPr>
            <w:rFonts w:ascii="Times New Roman" w:eastAsia="Times New Roman" w:hAnsi="Times New Roman" w:cs="Times New Roman"/>
            <w:color w:val="0000FF"/>
            <w:sz w:val="24"/>
            <w:szCs w:val="24"/>
            <w:u w:val="single"/>
            <w:lang w:val="ru-RU" w:eastAsia="ru-RU"/>
          </w:rPr>
          <w:t xml:space="preserve">Положення про здійснення оцінки </w:t>
        </w:r>
        <w:proofErr w:type="gramStart"/>
        <w:r w:rsidRPr="00604D0A">
          <w:rPr>
            <w:rFonts w:ascii="Times New Roman" w:eastAsia="Times New Roman" w:hAnsi="Times New Roman" w:cs="Times New Roman"/>
            <w:color w:val="0000FF"/>
            <w:sz w:val="24"/>
            <w:szCs w:val="24"/>
            <w:u w:val="single"/>
            <w:lang w:val="ru-RU" w:eastAsia="ru-RU"/>
          </w:rPr>
          <w:t>ст</w:t>
        </w:r>
        <w:proofErr w:type="gramEnd"/>
        <w:r w:rsidRPr="00604D0A">
          <w:rPr>
            <w:rFonts w:ascii="Times New Roman" w:eastAsia="Times New Roman" w:hAnsi="Times New Roman" w:cs="Times New Roman"/>
            <w:color w:val="0000FF"/>
            <w:sz w:val="24"/>
            <w:szCs w:val="24"/>
            <w:u w:val="single"/>
            <w:lang w:val="ru-RU" w:eastAsia="ru-RU"/>
          </w:rPr>
          <w:t>ійкості банків і банківської системи України</w:t>
        </w:r>
      </w:hyperlink>
      <w:r w:rsidRPr="00604D0A">
        <w:rPr>
          <w:rFonts w:ascii="Times New Roman" w:eastAsia="Times New Roman" w:hAnsi="Times New Roman" w:cs="Times New Roman"/>
          <w:color w:val="333333"/>
          <w:sz w:val="24"/>
          <w:szCs w:val="24"/>
          <w:lang w:val="ru-RU" w:eastAsia="ru-RU"/>
        </w:rPr>
        <w:t> (далі - Положення), що додається.</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 w:name="n6"/>
      <w:bookmarkEnd w:id="5"/>
      <w:r w:rsidRPr="00604D0A">
        <w:rPr>
          <w:rFonts w:ascii="Times New Roman" w:eastAsia="Times New Roman" w:hAnsi="Times New Roman" w:cs="Times New Roman"/>
          <w:color w:val="333333"/>
          <w:sz w:val="24"/>
          <w:szCs w:val="24"/>
          <w:lang w:val="ru-RU" w:eastAsia="ru-RU"/>
        </w:rPr>
        <w:t xml:space="preserve">2. Здійснювати оцінку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банків і банківської системи України щороку станом на 01 січня року, наступного за звітним, починаючи з 01 січня 2018 року.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 w:name="n7"/>
      <w:bookmarkEnd w:id="6"/>
      <w:r w:rsidRPr="00604D0A">
        <w:rPr>
          <w:rFonts w:ascii="Times New Roman" w:eastAsia="Times New Roman" w:hAnsi="Times New Roman" w:cs="Times New Roman"/>
          <w:color w:val="333333"/>
          <w:sz w:val="24"/>
          <w:szCs w:val="24"/>
          <w:lang w:val="ru-RU" w:eastAsia="ru-RU"/>
        </w:rPr>
        <w:t xml:space="preserve">3. Департаменту методології (Іваненко Н.В.)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ісля офіційного опублікування довести інформацію про прийняття цієї постанови до відома банків України та аудиторських фірм, що включені до Реєстру аудиторських фірм відповідно до </w:t>
      </w:r>
      <w:hyperlink r:id="rId21" w:anchor="n22" w:tgtFrame="_blank" w:history="1">
        <w:r w:rsidRPr="00604D0A">
          <w:rPr>
            <w:rFonts w:ascii="Times New Roman" w:eastAsia="Times New Roman" w:hAnsi="Times New Roman" w:cs="Times New Roman"/>
            <w:color w:val="0000FF"/>
            <w:sz w:val="24"/>
            <w:szCs w:val="24"/>
            <w:u w:val="single"/>
            <w:lang w:val="ru-RU" w:eastAsia="ru-RU"/>
          </w:rPr>
          <w:t>Положення про порядок ведення Реєстру аудиторських фірм, які мають право на проведення аудиторських перевірок банків</w:t>
        </w:r>
      </w:hyperlink>
      <w:r w:rsidRPr="00604D0A">
        <w:rPr>
          <w:rFonts w:ascii="Times New Roman" w:eastAsia="Times New Roman" w:hAnsi="Times New Roman" w:cs="Times New Roman"/>
          <w:color w:val="333333"/>
          <w:sz w:val="24"/>
          <w:szCs w:val="24"/>
          <w:lang w:val="ru-RU" w:eastAsia="ru-RU"/>
        </w:rPr>
        <w:t>, затвердженого постановою Правління Національного банку України від 17 листопада 2011 року № 410, зареєстрованого в Міністерстві юстиції України 19 грудня 2011 року за № 1466/20204 (зі змінами).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 w:name="n8"/>
      <w:bookmarkEnd w:id="7"/>
      <w:r w:rsidRPr="00604D0A">
        <w:rPr>
          <w:rFonts w:ascii="Times New Roman" w:eastAsia="Times New Roman" w:hAnsi="Times New Roman" w:cs="Times New Roman"/>
          <w:color w:val="333333"/>
          <w:sz w:val="24"/>
          <w:szCs w:val="24"/>
          <w:lang w:val="ru-RU" w:eastAsia="ru-RU"/>
        </w:rPr>
        <w:t>4. Контроль за виконанням цієї постанови покласти на заступника Голови Національного банку України Рожкову К.В.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 w:name="n9"/>
      <w:bookmarkEnd w:id="8"/>
      <w:r w:rsidRPr="00604D0A">
        <w:rPr>
          <w:rFonts w:ascii="Times New Roman" w:eastAsia="Times New Roman" w:hAnsi="Times New Roman" w:cs="Times New Roman"/>
          <w:color w:val="333333"/>
          <w:sz w:val="24"/>
          <w:szCs w:val="24"/>
          <w:lang w:val="ru-RU" w:eastAsia="ru-RU"/>
        </w:rPr>
        <w:t>5. Постанова набирає чинності з дня, наступного за днем її офіційного опублікування.</w:t>
      </w:r>
    </w:p>
    <w:tbl>
      <w:tblPr>
        <w:tblW w:w="5000" w:type="pct"/>
        <w:tblCellMar>
          <w:left w:w="0" w:type="dxa"/>
          <w:right w:w="0" w:type="dxa"/>
        </w:tblCellMar>
        <w:tblLook w:val="04A0"/>
      </w:tblPr>
      <w:tblGrid>
        <w:gridCol w:w="4229"/>
        <w:gridCol w:w="1812"/>
        <w:gridCol w:w="4028"/>
      </w:tblGrid>
      <w:tr w:rsidR="00604D0A" w:rsidRPr="00604D0A" w:rsidTr="00604D0A">
        <w:tc>
          <w:tcPr>
            <w:tcW w:w="2100" w:type="pct"/>
            <w:tcBorders>
              <w:top w:val="single" w:sz="2" w:space="0" w:color="auto"/>
              <w:left w:val="single" w:sz="2" w:space="0" w:color="auto"/>
              <w:bottom w:val="single" w:sz="2" w:space="0" w:color="auto"/>
              <w:right w:val="single" w:sz="2" w:space="0" w:color="auto"/>
            </w:tcBorders>
            <w:hideMark/>
          </w:tcPr>
          <w:p w:rsidR="00604D0A" w:rsidRPr="00604D0A" w:rsidRDefault="00604D0A" w:rsidP="00604D0A">
            <w:pPr>
              <w:spacing w:before="144" w:after="72" w:line="240" w:lineRule="auto"/>
              <w:jc w:val="center"/>
              <w:rPr>
                <w:rFonts w:ascii="Times New Roman" w:eastAsia="Times New Roman" w:hAnsi="Times New Roman" w:cs="Times New Roman"/>
                <w:sz w:val="24"/>
                <w:szCs w:val="24"/>
                <w:lang w:val="ru-RU" w:eastAsia="ru-RU"/>
              </w:rPr>
            </w:pPr>
            <w:bookmarkStart w:id="9" w:name="n10"/>
            <w:bookmarkEnd w:id="9"/>
            <w:r w:rsidRPr="00604D0A">
              <w:rPr>
                <w:rFonts w:ascii="Times New Roman" w:eastAsia="Times New Roman" w:hAnsi="Times New Roman" w:cs="Times New Roman"/>
                <w:b/>
                <w:bCs/>
                <w:sz w:val="24"/>
                <w:szCs w:val="24"/>
                <w:lang w:val="ru-RU" w:eastAsia="ru-RU"/>
              </w:rPr>
              <w:t>В.о. Голови</w:t>
            </w:r>
          </w:p>
        </w:tc>
        <w:tc>
          <w:tcPr>
            <w:tcW w:w="3500" w:type="pct"/>
            <w:gridSpan w:val="2"/>
            <w:tcBorders>
              <w:top w:val="single" w:sz="2" w:space="0" w:color="auto"/>
              <w:left w:val="single" w:sz="2" w:space="0" w:color="auto"/>
              <w:bottom w:val="single" w:sz="2" w:space="0" w:color="auto"/>
              <w:right w:val="single" w:sz="2" w:space="0" w:color="auto"/>
            </w:tcBorders>
            <w:hideMark/>
          </w:tcPr>
          <w:p w:rsidR="00604D0A" w:rsidRPr="00604D0A" w:rsidRDefault="00604D0A" w:rsidP="00604D0A">
            <w:pPr>
              <w:spacing w:before="144" w:after="0" w:line="240" w:lineRule="auto"/>
              <w:jc w:val="right"/>
              <w:rPr>
                <w:rFonts w:ascii="Times New Roman" w:eastAsia="Times New Roman" w:hAnsi="Times New Roman" w:cs="Times New Roman"/>
                <w:sz w:val="24"/>
                <w:szCs w:val="24"/>
                <w:lang w:val="ru-RU" w:eastAsia="ru-RU"/>
              </w:rPr>
            </w:pPr>
            <w:r w:rsidRPr="00604D0A">
              <w:rPr>
                <w:rFonts w:ascii="Times New Roman" w:eastAsia="Times New Roman" w:hAnsi="Times New Roman" w:cs="Times New Roman"/>
                <w:b/>
                <w:bCs/>
                <w:sz w:val="24"/>
                <w:szCs w:val="24"/>
                <w:lang w:val="ru-RU" w:eastAsia="ru-RU"/>
              </w:rPr>
              <w:t>Я.В. Смолій</w:t>
            </w:r>
          </w:p>
        </w:tc>
      </w:tr>
      <w:tr w:rsidR="00604D0A" w:rsidRPr="00604D0A" w:rsidTr="00604D0A">
        <w:tc>
          <w:tcPr>
            <w:tcW w:w="3000" w:type="pct"/>
            <w:gridSpan w:val="2"/>
            <w:tcBorders>
              <w:top w:val="single" w:sz="2" w:space="0" w:color="auto"/>
              <w:left w:val="single" w:sz="2" w:space="0" w:color="auto"/>
              <w:bottom w:val="single" w:sz="2" w:space="0" w:color="auto"/>
              <w:right w:val="single" w:sz="2" w:space="0" w:color="auto"/>
            </w:tcBorders>
            <w:hideMark/>
          </w:tcPr>
          <w:p w:rsidR="00604D0A" w:rsidRPr="00604D0A" w:rsidRDefault="00604D0A" w:rsidP="00604D0A">
            <w:pPr>
              <w:spacing w:before="72" w:after="72" w:line="240" w:lineRule="auto"/>
              <w:rPr>
                <w:rFonts w:ascii="Times New Roman" w:eastAsia="Times New Roman" w:hAnsi="Times New Roman" w:cs="Times New Roman"/>
                <w:sz w:val="24"/>
                <w:szCs w:val="24"/>
                <w:lang w:val="ru-RU" w:eastAsia="ru-RU"/>
              </w:rPr>
            </w:pPr>
            <w:bookmarkStart w:id="10" w:name="n108"/>
            <w:bookmarkStart w:id="11" w:name="n11"/>
            <w:bookmarkEnd w:id="10"/>
            <w:bookmarkEnd w:id="11"/>
            <w:r w:rsidRPr="00604D0A">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604D0A" w:rsidRPr="00604D0A" w:rsidRDefault="00604D0A" w:rsidP="00604D0A">
            <w:pPr>
              <w:spacing w:before="72" w:after="72" w:line="240" w:lineRule="auto"/>
              <w:rPr>
                <w:rFonts w:ascii="Times New Roman" w:eastAsia="Times New Roman" w:hAnsi="Times New Roman" w:cs="Times New Roman"/>
                <w:sz w:val="24"/>
                <w:szCs w:val="24"/>
                <w:lang w:val="ru-RU" w:eastAsia="ru-RU"/>
              </w:rPr>
            </w:pPr>
            <w:r w:rsidRPr="00604D0A">
              <w:rPr>
                <w:rFonts w:ascii="Times New Roman" w:eastAsia="Times New Roman" w:hAnsi="Times New Roman" w:cs="Times New Roman"/>
                <w:b/>
                <w:bCs/>
                <w:sz w:val="24"/>
                <w:szCs w:val="24"/>
                <w:lang w:val="ru-RU" w:eastAsia="ru-RU"/>
              </w:rPr>
              <w:t>ЗАТВЕРДЖЕНО </w:t>
            </w:r>
            <w:r w:rsidRPr="00604D0A">
              <w:rPr>
                <w:rFonts w:ascii="Times New Roman" w:eastAsia="Times New Roman" w:hAnsi="Times New Roman" w:cs="Times New Roman"/>
                <w:sz w:val="24"/>
                <w:szCs w:val="24"/>
                <w:lang w:val="ru-RU" w:eastAsia="ru-RU"/>
              </w:rPr>
              <w:br/>
            </w:r>
            <w:r w:rsidRPr="00604D0A">
              <w:rPr>
                <w:rFonts w:ascii="Times New Roman" w:eastAsia="Times New Roman" w:hAnsi="Times New Roman" w:cs="Times New Roman"/>
                <w:b/>
                <w:bCs/>
                <w:sz w:val="24"/>
                <w:szCs w:val="24"/>
                <w:lang w:val="ru-RU" w:eastAsia="ru-RU"/>
              </w:rPr>
              <w:t>Постанова Правління </w:t>
            </w:r>
            <w:r w:rsidRPr="00604D0A">
              <w:rPr>
                <w:rFonts w:ascii="Times New Roman" w:eastAsia="Times New Roman" w:hAnsi="Times New Roman" w:cs="Times New Roman"/>
                <w:sz w:val="24"/>
                <w:szCs w:val="24"/>
                <w:lang w:val="ru-RU" w:eastAsia="ru-RU"/>
              </w:rPr>
              <w:br/>
            </w:r>
            <w:r w:rsidRPr="00604D0A">
              <w:rPr>
                <w:rFonts w:ascii="Times New Roman" w:eastAsia="Times New Roman" w:hAnsi="Times New Roman" w:cs="Times New Roman"/>
                <w:b/>
                <w:bCs/>
                <w:sz w:val="24"/>
                <w:szCs w:val="24"/>
                <w:lang w:val="ru-RU" w:eastAsia="ru-RU"/>
              </w:rPr>
              <w:t>Національного банку України </w:t>
            </w:r>
            <w:r w:rsidRPr="00604D0A">
              <w:rPr>
                <w:rFonts w:ascii="Times New Roman" w:eastAsia="Times New Roman" w:hAnsi="Times New Roman" w:cs="Times New Roman"/>
                <w:sz w:val="24"/>
                <w:szCs w:val="24"/>
                <w:lang w:val="ru-RU" w:eastAsia="ru-RU"/>
              </w:rPr>
              <w:br/>
            </w:r>
            <w:r w:rsidRPr="00604D0A">
              <w:rPr>
                <w:rFonts w:ascii="Times New Roman" w:eastAsia="Times New Roman" w:hAnsi="Times New Roman" w:cs="Times New Roman"/>
                <w:b/>
                <w:bCs/>
                <w:sz w:val="24"/>
                <w:szCs w:val="24"/>
                <w:lang w:val="ru-RU" w:eastAsia="ru-RU"/>
              </w:rPr>
              <w:t>22.12.2017 № 141</w:t>
            </w:r>
          </w:p>
        </w:tc>
      </w:tr>
    </w:tbl>
    <w:p w:rsidR="00604D0A" w:rsidRPr="00604D0A" w:rsidRDefault="00604D0A" w:rsidP="00604D0A">
      <w:pPr>
        <w:pageBreakBefore/>
        <w:spacing w:before="144" w:after="216" w:line="240" w:lineRule="auto"/>
        <w:ind w:left="215" w:right="215"/>
        <w:jc w:val="center"/>
        <w:rPr>
          <w:rFonts w:ascii="Times New Roman" w:eastAsia="Times New Roman" w:hAnsi="Times New Roman" w:cs="Times New Roman"/>
          <w:color w:val="333333"/>
          <w:sz w:val="24"/>
          <w:szCs w:val="24"/>
          <w:lang w:val="ru-RU" w:eastAsia="ru-RU"/>
        </w:rPr>
      </w:pPr>
      <w:bookmarkStart w:id="12" w:name="n12"/>
      <w:bookmarkEnd w:id="12"/>
      <w:r w:rsidRPr="00604D0A">
        <w:rPr>
          <w:rFonts w:ascii="Times New Roman" w:eastAsia="Times New Roman" w:hAnsi="Times New Roman" w:cs="Times New Roman"/>
          <w:b/>
          <w:bCs/>
          <w:color w:val="333333"/>
          <w:sz w:val="32"/>
          <w:lang w:val="ru-RU" w:eastAsia="ru-RU"/>
        </w:rPr>
        <w:lastRenderedPageBreak/>
        <w:t>ПОЛОЖЕННЯ </w:t>
      </w:r>
      <w:r w:rsidRPr="00604D0A">
        <w:rPr>
          <w:rFonts w:ascii="Times New Roman" w:eastAsia="Times New Roman" w:hAnsi="Times New Roman" w:cs="Times New Roman"/>
          <w:color w:val="333333"/>
          <w:sz w:val="24"/>
          <w:szCs w:val="24"/>
          <w:lang w:val="ru-RU" w:eastAsia="ru-RU"/>
        </w:rPr>
        <w:br/>
      </w:r>
      <w:r w:rsidRPr="00604D0A">
        <w:rPr>
          <w:rFonts w:ascii="Times New Roman" w:eastAsia="Times New Roman" w:hAnsi="Times New Roman" w:cs="Times New Roman"/>
          <w:b/>
          <w:bCs/>
          <w:color w:val="333333"/>
          <w:sz w:val="32"/>
          <w:lang w:val="ru-RU" w:eastAsia="ru-RU"/>
        </w:rPr>
        <w:t xml:space="preserve">про здійснення оцінки </w:t>
      </w:r>
      <w:proofErr w:type="gramStart"/>
      <w:r w:rsidRPr="00604D0A">
        <w:rPr>
          <w:rFonts w:ascii="Times New Roman" w:eastAsia="Times New Roman" w:hAnsi="Times New Roman" w:cs="Times New Roman"/>
          <w:b/>
          <w:bCs/>
          <w:color w:val="333333"/>
          <w:sz w:val="32"/>
          <w:lang w:val="ru-RU" w:eastAsia="ru-RU"/>
        </w:rPr>
        <w:t>ст</w:t>
      </w:r>
      <w:proofErr w:type="gramEnd"/>
      <w:r w:rsidRPr="00604D0A">
        <w:rPr>
          <w:rFonts w:ascii="Times New Roman" w:eastAsia="Times New Roman" w:hAnsi="Times New Roman" w:cs="Times New Roman"/>
          <w:b/>
          <w:bCs/>
          <w:color w:val="333333"/>
          <w:sz w:val="32"/>
          <w:lang w:val="ru-RU" w:eastAsia="ru-RU"/>
        </w:rPr>
        <w:t>ійкості банків і банківської системи України</w:t>
      </w:r>
    </w:p>
    <w:p w:rsidR="00604D0A" w:rsidRPr="00604D0A" w:rsidRDefault="00604D0A" w:rsidP="00604D0A">
      <w:pPr>
        <w:spacing w:before="72" w:after="72" w:line="240" w:lineRule="auto"/>
        <w:ind w:left="216" w:right="216"/>
        <w:jc w:val="center"/>
        <w:rPr>
          <w:rFonts w:ascii="Times New Roman" w:eastAsia="Times New Roman" w:hAnsi="Times New Roman" w:cs="Times New Roman"/>
          <w:color w:val="333333"/>
          <w:sz w:val="24"/>
          <w:szCs w:val="24"/>
          <w:lang w:val="ru-RU" w:eastAsia="ru-RU"/>
        </w:rPr>
      </w:pPr>
      <w:bookmarkStart w:id="13" w:name="n13"/>
      <w:bookmarkEnd w:id="13"/>
      <w:r w:rsidRPr="00604D0A">
        <w:rPr>
          <w:rFonts w:ascii="Times New Roman" w:eastAsia="Times New Roman" w:hAnsi="Times New Roman" w:cs="Times New Roman"/>
          <w:b/>
          <w:bCs/>
          <w:color w:val="333333"/>
          <w:sz w:val="28"/>
          <w:lang w:val="ru-RU" w:eastAsia="ru-RU"/>
        </w:rPr>
        <w:t>I. Загальні положення</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 w:name="n14"/>
      <w:bookmarkEnd w:id="14"/>
      <w:r w:rsidRPr="00604D0A">
        <w:rPr>
          <w:rFonts w:ascii="Times New Roman" w:eastAsia="Times New Roman" w:hAnsi="Times New Roman" w:cs="Times New Roman"/>
          <w:color w:val="333333"/>
          <w:sz w:val="24"/>
          <w:szCs w:val="24"/>
          <w:lang w:val="ru-RU" w:eastAsia="ru-RU"/>
        </w:rPr>
        <w:t xml:space="preserve">1. </w:t>
      </w:r>
      <w:proofErr w:type="gramStart"/>
      <w:r w:rsidRPr="00604D0A">
        <w:rPr>
          <w:rFonts w:ascii="Times New Roman" w:eastAsia="Times New Roman" w:hAnsi="Times New Roman" w:cs="Times New Roman"/>
          <w:color w:val="333333"/>
          <w:sz w:val="24"/>
          <w:szCs w:val="24"/>
          <w:lang w:val="ru-RU" w:eastAsia="ru-RU"/>
        </w:rPr>
        <w:t>Це Положення розроблено відповідно до Законів України </w:t>
      </w:r>
      <w:hyperlink r:id="rId22" w:tgtFrame="_blank" w:history="1">
        <w:r w:rsidRPr="00604D0A">
          <w:rPr>
            <w:rFonts w:ascii="Times New Roman" w:eastAsia="Times New Roman" w:hAnsi="Times New Roman" w:cs="Times New Roman"/>
            <w:color w:val="0000FF"/>
            <w:sz w:val="24"/>
            <w:szCs w:val="24"/>
            <w:u w:val="single"/>
            <w:lang w:val="ru-RU" w:eastAsia="ru-RU"/>
          </w:rPr>
          <w:t>"Про Національний банк України"</w:t>
        </w:r>
      </w:hyperlink>
      <w:r w:rsidRPr="00604D0A">
        <w:rPr>
          <w:rFonts w:ascii="Times New Roman" w:eastAsia="Times New Roman" w:hAnsi="Times New Roman" w:cs="Times New Roman"/>
          <w:color w:val="333333"/>
          <w:sz w:val="24"/>
          <w:szCs w:val="24"/>
          <w:lang w:val="ru-RU" w:eastAsia="ru-RU"/>
        </w:rPr>
        <w:t>, </w:t>
      </w:r>
      <w:hyperlink r:id="rId23" w:tgtFrame="_blank" w:history="1">
        <w:r w:rsidRPr="00604D0A">
          <w:rPr>
            <w:rFonts w:ascii="Times New Roman" w:eastAsia="Times New Roman" w:hAnsi="Times New Roman" w:cs="Times New Roman"/>
            <w:color w:val="0000FF"/>
            <w:sz w:val="24"/>
            <w:szCs w:val="24"/>
            <w:u w:val="single"/>
            <w:lang w:val="ru-RU" w:eastAsia="ru-RU"/>
          </w:rPr>
          <w:t>"Про банки і банківську діяльність"</w:t>
        </w:r>
      </w:hyperlink>
      <w:r w:rsidRPr="00604D0A">
        <w:rPr>
          <w:rFonts w:ascii="Times New Roman" w:eastAsia="Times New Roman" w:hAnsi="Times New Roman" w:cs="Times New Roman"/>
          <w:color w:val="333333"/>
          <w:sz w:val="24"/>
          <w:szCs w:val="24"/>
          <w:lang w:val="ru-RU" w:eastAsia="ru-RU"/>
        </w:rPr>
        <w:t>, </w:t>
      </w:r>
      <w:hyperlink r:id="rId24" w:tgtFrame="_blank" w:history="1">
        <w:r w:rsidRPr="00604D0A">
          <w:rPr>
            <w:rFonts w:ascii="Times New Roman" w:eastAsia="Times New Roman" w:hAnsi="Times New Roman" w:cs="Times New Roman"/>
            <w:color w:val="0000FF"/>
            <w:sz w:val="24"/>
            <w:szCs w:val="24"/>
            <w:u w:val="single"/>
            <w:lang w:val="ru-RU" w:eastAsia="ru-RU"/>
          </w:rPr>
          <w:t>"Про аудит фінансової звітності та аудиторську діяльність"</w:t>
        </w:r>
      </w:hyperlink>
      <w:r w:rsidRPr="00604D0A">
        <w:rPr>
          <w:rFonts w:ascii="Times New Roman" w:eastAsia="Times New Roman" w:hAnsi="Times New Roman" w:cs="Times New Roman"/>
          <w:color w:val="333333"/>
          <w:sz w:val="24"/>
          <w:szCs w:val="24"/>
          <w:lang w:val="ru-RU" w:eastAsia="ru-RU"/>
        </w:rPr>
        <w:t>, </w:t>
      </w:r>
      <w:hyperlink r:id="rId25" w:anchor="n26" w:tgtFrame="_blank" w:history="1">
        <w:r w:rsidRPr="00604D0A">
          <w:rPr>
            <w:rFonts w:ascii="Times New Roman" w:eastAsia="Times New Roman" w:hAnsi="Times New Roman" w:cs="Times New Roman"/>
            <w:color w:val="0000FF"/>
            <w:sz w:val="24"/>
            <w:szCs w:val="24"/>
            <w:u w:val="single"/>
            <w:lang w:val="ru-RU" w:eastAsia="ru-RU"/>
          </w:rPr>
          <w:t>Положення про порядок подання банком до Національного банку України аудиторського звіту за результатами щорічної перевірки фінансової звітності</w:t>
        </w:r>
      </w:hyperlink>
      <w:r w:rsidRPr="00604D0A">
        <w:rPr>
          <w:rFonts w:ascii="Times New Roman" w:eastAsia="Times New Roman" w:hAnsi="Times New Roman" w:cs="Times New Roman"/>
          <w:color w:val="333333"/>
          <w:sz w:val="24"/>
          <w:szCs w:val="24"/>
          <w:lang w:val="ru-RU" w:eastAsia="ru-RU"/>
        </w:rPr>
        <w:t>, затвердженого</w:t>
      </w:r>
      <w:proofErr w:type="gramEnd"/>
      <w:r w:rsidRPr="00604D0A">
        <w:rPr>
          <w:rFonts w:ascii="Times New Roman" w:eastAsia="Times New Roman" w:hAnsi="Times New Roman" w:cs="Times New Roman"/>
          <w:color w:val="333333"/>
          <w:sz w:val="24"/>
          <w:szCs w:val="24"/>
          <w:lang w:val="ru-RU" w:eastAsia="ru-RU"/>
        </w:rPr>
        <w:t xml:space="preserve"> постановою Правління Національного банку України від 02 серпня 2018 року № 90 (далі - Положення № 90), інших законодавчих актів України та нормативно-правових актів Національного банку України (далі - Національний банк) з питань нагляду та регулювання діяльності банкі</w:t>
      </w:r>
      <w:proofErr w:type="gramStart"/>
      <w:r w:rsidRPr="00604D0A">
        <w:rPr>
          <w:rFonts w:ascii="Times New Roman" w:eastAsia="Times New Roman" w:hAnsi="Times New Roman" w:cs="Times New Roman"/>
          <w:color w:val="333333"/>
          <w:sz w:val="24"/>
          <w:szCs w:val="24"/>
          <w:lang w:val="ru-RU" w:eastAsia="ru-RU"/>
        </w:rPr>
        <w:t>в</w:t>
      </w:r>
      <w:proofErr w:type="gramEnd"/>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 w:name="n147"/>
      <w:bookmarkEnd w:id="15"/>
      <w:r w:rsidRPr="00604D0A">
        <w:rPr>
          <w:rFonts w:ascii="Times New Roman" w:eastAsia="Times New Roman" w:hAnsi="Times New Roman" w:cs="Times New Roman"/>
          <w:i/>
          <w:iCs/>
          <w:color w:val="333333"/>
          <w:sz w:val="24"/>
          <w:szCs w:val="24"/>
          <w:lang w:val="ru-RU" w:eastAsia="ru-RU"/>
        </w:rPr>
        <w:t>{Пункт 1 розділу 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26" w:anchor="n99" w:tgtFrame="_blank" w:history="1">
        <w:r w:rsidRPr="00604D0A">
          <w:rPr>
            <w:rFonts w:ascii="Times New Roman" w:eastAsia="Times New Roman" w:hAnsi="Times New Roman" w:cs="Times New Roman"/>
            <w:i/>
            <w:iCs/>
            <w:color w:val="0000FF"/>
            <w:sz w:val="24"/>
            <w:szCs w:val="24"/>
            <w:u w:val="single"/>
            <w:lang w:val="ru-RU" w:eastAsia="ru-RU"/>
          </w:rPr>
          <w:t>№ 92 від 10.08.2018</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 w:name="n15"/>
      <w:bookmarkEnd w:id="16"/>
      <w:r w:rsidRPr="00604D0A">
        <w:rPr>
          <w:rFonts w:ascii="Times New Roman" w:eastAsia="Times New Roman" w:hAnsi="Times New Roman" w:cs="Times New Roman"/>
          <w:color w:val="333333"/>
          <w:sz w:val="24"/>
          <w:szCs w:val="24"/>
          <w:lang w:val="ru-RU" w:eastAsia="ru-RU"/>
        </w:rPr>
        <w:t xml:space="preserve">2. Це Положення визначає порядок здійснення Національним банком оцінки якості активних банківських операцій (далі - активи), прийнятності забезпечення за кредитними операціями, перевірки якості (достовірності) оцінки вартості майна, достатності (адекватності) регулятивного капіталу, достатності основного капіталу (разом далі - достатність капіталу), визначення необхідного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 xml:space="preserve">івня нормативів достатності капіталу та оцінки стану списання знецінених фінансових активів банку з метою сприяння фінансовій стабільності, уключаючи стабільність банківської системи України, шляхом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банків і банківської системи України до несприятливих змін у макроекономічному середовищі.</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 w:name="n152"/>
      <w:bookmarkEnd w:id="17"/>
      <w:r w:rsidRPr="00604D0A">
        <w:rPr>
          <w:rFonts w:ascii="Times New Roman" w:eastAsia="Times New Roman" w:hAnsi="Times New Roman" w:cs="Times New Roman"/>
          <w:i/>
          <w:iCs/>
          <w:color w:val="333333"/>
          <w:sz w:val="24"/>
          <w:szCs w:val="24"/>
          <w:lang w:val="ru-RU" w:eastAsia="ru-RU"/>
        </w:rPr>
        <w:t>{Пункт 2 розділу I із змінами, внесеними згідно з Постановою Національного банку </w:t>
      </w:r>
      <w:hyperlink r:id="rId27"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28" w:anchor="n13"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29" w:anchor="n12"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 w:name="n16"/>
      <w:bookmarkEnd w:id="18"/>
      <w:r w:rsidRPr="00604D0A">
        <w:rPr>
          <w:rFonts w:ascii="Times New Roman" w:eastAsia="Times New Roman" w:hAnsi="Times New Roman" w:cs="Times New Roman"/>
          <w:color w:val="333333"/>
          <w:sz w:val="24"/>
          <w:szCs w:val="24"/>
          <w:lang w:val="ru-RU" w:eastAsia="ru-RU"/>
        </w:rPr>
        <w:t>3. Підходи, визначені цим Положенням, ґрунтуються на положеннях Директиви 2013/36</w:t>
      </w:r>
      <w:proofErr w:type="gramStart"/>
      <w:r w:rsidRPr="00604D0A">
        <w:rPr>
          <w:rFonts w:ascii="Times New Roman" w:eastAsia="Times New Roman" w:hAnsi="Times New Roman" w:cs="Times New Roman"/>
          <w:color w:val="333333"/>
          <w:sz w:val="24"/>
          <w:szCs w:val="24"/>
          <w:lang w:val="ru-RU" w:eastAsia="ru-RU"/>
        </w:rPr>
        <w:t>/ЄС</w:t>
      </w:r>
      <w:proofErr w:type="gramEnd"/>
      <w:r w:rsidRPr="00604D0A">
        <w:rPr>
          <w:rFonts w:ascii="Times New Roman" w:eastAsia="Times New Roman" w:hAnsi="Times New Roman" w:cs="Times New Roman"/>
          <w:color w:val="333333"/>
          <w:sz w:val="24"/>
          <w:szCs w:val="24"/>
          <w:lang w:val="ru-RU" w:eastAsia="ru-RU"/>
        </w:rPr>
        <w:t xml:space="preserve"> Європейського Парламенту та Ради від 26 червня 2013 року про доступ до діяльності кредитних організацій та пруденційний нагляд за діяльністю кредитних організацій та інвестиційних компаній, що вносить зміни до Директиви 2002/87/ЄС та скасовує </w:t>
      </w:r>
      <w:hyperlink r:id="rId30" w:tgtFrame="_blank" w:history="1">
        <w:r w:rsidRPr="00604D0A">
          <w:rPr>
            <w:rFonts w:ascii="Times New Roman" w:eastAsia="Times New Roman" w:hAnsi="Times New Roman" w:cs="Times New Roman"/>
            <w:color w:val="0000FF"/>
            <w:sz w:val="24"/>
            <w:szCs w:val="24"/>
            <w:u w:val="single"/>
            <w:lang w:val="ru-RU" w:eastAsia="ru-RU"/>
          </w:rPr>
          <w:t>Директиви 2006/48</w:t>
        </w:r>
        <w:proofErr w:type="gramStart"/>
        <w:r w:rsidRPr="00604D0A">
          <w:rPr>
            <w:rFonts w:ascii="Times New Roman" w:eastAsia="Times New Roman" w:hAnsi="Times New Roman" w:cs="Times New Roman"/>
            <w:color w:val="0000FF"/>
            <w:sz w:val="24"/>
            <w:szCs w:val="24"/>
            <w:u w:val="single"/>
            <w:lang w:val="ru-RU" w:eastAsia="ru-RU"/>
          </w:rPr>
          <w:t>/ЄС</w:t>
        </w:r>
        <w:proofErr w:type="gramEnd"/>
      </w:hyperlink>
      <w:r w:rsidRPr="00604D0A">
        <w:rPr>
          <w:rFonts w:ascii="Times New Roman" w:eastAsia="Times New Roman" w:hAnsi="Times New Roman" w:cs="Times New Roman"/>
          <w:color w:val="333333"/>
          <w:sz w:val="24"/>
          <w:szCs w:val="24"/>
          <w:lang w:val="ru-RU" w:eastAsia="ru-RU"/>
        </w:rPr>
        <w:t> і 2006/49/ЄС; настановах Європейського банківського органу щодо єдиних процедур та методологій процесу наглядової перевірки та оцінки (SREP) (EBA/GL/2014/13, 19 December 2014).</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 w:name="n17"/>
      <w:bookmarkEnd w:id="19"/>
      <w:r w:rsidRPr="00604D0A">
        <w:rPr>
          <w:rFonts w:ascii="Times New Roman" w:eastAsia="Times New Roman" w:hAnsi="Times New Roman" w:cs="Times New Roman"/>
          <w:color w:val="333333"/>
          <w:sz w:val="24"/>
          <w:szCs w:val="24"/>
          <w:lang w:val="ru-RU" w:eastAsia="ru-RU"/>
        </w:rPr>
        <w:t xml:space="preserve">4. Терміни, що використовуються в цьому Положенні, уживаються </w:t>
      </w:r>
      <w:proofErr w:type="gramStart"/>
      <w:r w:rsidRPr="00604D0A">
        <w:rPr>
          <w:rFonts w:ascii="Times New Roman" w:eastAsia="Times New Roman" w:hAnsi="Times New Roman" w:cs="Times New Roman"/>
          <w:color w:val="333333"/>
          <w:sz w:val="24"/>
          <w:szCs w:val="24"/>
          <w:lang w:val="ru-RU" w:eastAsia="ru-RU"/>
        </w:rPr>
        <w:t>в</w:t>
      </w:r>
      <w:proofErr w:type="gramEnd"/>
      <w:r w:rsidRPr="00604D0A">
        <w:rPr>
          <w:rFonts w:ascii="Times New Roman" w:eastAsia="Times New Roman" w:hAnsi="Times New Roman" w:cs="Times New Roman"/>
          <w:color w:val="333333"/>
          <w:sz w:val="24"/>
          <w:szCs w:val="24"/>
          <w:lang w:val="ru-RU" w:eastAsia="ru-RU"/>
        </w:rPr>
        <w:t xml:space="preserve"> таких значеннях:</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0" w:name="n18"/>
      <w:bookmarkEnd w:id="20"/>
      <w:proofErr w:type="gramStart"/>
      <w:r w:rsidRPr="00604D0A">
        <w:rPr>
          <w:rFonts w:ascii="Times New Roman" w:eastAsia="Times New Roman" w:hAnsi="Times New Roman" w:cs="Times New Roman"/>
          <w:color w:val="333333"/>
          <w:sz w:val="24"/>
          <w:szCs w:val="24"/>
          <w:lang w:val="ru-RU" w:eastAsia="ru-RU"/>
        </w:rPr>
        <w:t>1) аудитор - аудиторська фірма, що включена до розділу Реєстру аудиторів та суб'єктів аудиторської діяльності, що ведеться відповідно до </w:t>
      </w:r>
      <w:hyperlink r:id="rId31" w:tgtFrame="_blank" w:history="1">
        <w:r w:rsidRPr="00604D0A">
          <w:rPr>
            <w:rFonts w:ascii="Times New Roman" w:eastAsia="Times New Roman" w:hAnsi="Times New Roman" w:cs="Times New Roman"/>
            <w:color w:val="0000FF"/>
            <w:sz w:val="24"/>
            <w:szCs w:val="24"/>
            <w:u w:val="single"/>
            <w:lang w:val="ru-RU" w:eastAsia="ru-RU"/>
          </w:rPr>
          <w:t>Закону України</w:t>
        </w:r>
      </w:hyperlink>
      <w:r w:rsidRPr="00604D0A">
        <w:rPr>
          <w:rFonts w:ascii="Times New Roman" w:eastAsia="Times New Roman" w:hAnsi="Times New Roman" w:cs="Times New Roman"/>
          <w:color w:val="333333"/>
          <w:sz w:val="24"/>
          <w:szCs w:val="24"/>
          <w:lang w:val="ru-RU" w:eastAsia="ru-RU"/>
        </w:rPr>
        <w:t> "Про аудит фінансової звітності та аудиторську діяльність", у частині суб'єктів аудиторської діяльності, які мають право проводити обов'язковий аудит фінансової звітност</w:t>
      </w:r>
      <w:proofErr w:type="gramEnd"/>
      <w:r w:rsidRPr="00604D0A">
        <w:rPr>
          <w:rFonts w:ascii="Times New Roman" w:eastAsia="Times New Roman" w:hAnsi="Times New Roman" w:cs="Times New Roman"/>
          <w:color w:val="333333"/>
          <w:sz w:val="24"/>
          <w:szCs w:val="24"/>
          <w:lang w:val="ru-RU" w:eastAsia="ru-RU"/>
        </w:rPr>
        <w:t xml:space="preserve">і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ідприємств, що становлять суспільний інтерес, та з якою банк згідно з вимогами </w:t>
      </w:r>
      <w:hyperlink r:id="rId32" w:anchor="n26" w:tgtFrame="_blank" w:history="1">
        <w:r w:rsidRPr="00604D0A">
          <w:rPr>
            <w:rFonts w:ascii="Times New Roman" w:eastAsia="Times New Roman" w:hAnsi="Times New Roman" w:cs="Times New Roman"/>
            <w:color w:val="0000FF"/>
            <w:sz w:val="24"/>
            <w:szCs w:val="24"/>
            <w:u w:val="single"/>
            <w:lang w:val="ru-RU" w:eastAsia="ru-RU"/>
          </w:rPr>
          <w:t>Положення № 90</w:t>
        </w:r>
      </w:hyperlink>
      <w:r w:rsidRPr="00604D0A">
        <w:rPr>
          <w:rFonts w:ascii="Times New Roman" w:eastAsia="Times New Roman" w:hAnsi="Times New Roman" w:cs="Times New Roman"/>
          <w:color w:val="333333"/>
          <w:sz w:val="24"/>
          <w:szCs w:val="24"/>
          <w:lang w:val="ru-RU" w:eastAsia="ru-RU"/>
        </w:rPr>
        <w:t> уклав договір про надання аудиторських послуг;</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1" w:name="n148"/>
      <w:bookmarkEnd w:id="21"/>
      <w:r w:rsidRPr="00604D0A">
        <w:rPr>
          <w:rFonts w:ascii="Times New Roman" w:eastAsia="Times New Roman" w:hAnsi="Times New Roman" w:cs="Times New Roman"/>
          <w:i/>
          <w:iCs/>
          <w:color w:val="333333"/>
          <w:sz w:val="24"/>
          <w:szCs w:val="24"/>
          <w:lang w:val="ru-RU" w:eastAsia="ru-RU"/>
        </w:rPr>
        <w:t>{Підпункт 1 пункту 4 розділу 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33" w:anchor="n102" w:tgtFrame="_blank" w:history="1">
        <w:r w:rsidRPr="00604D0A">
          <w:rPr>
            <w:rFonts w:ascii="Times New Roman" w:eastAsia="Times New Roman" w:hAnsi="Times New Roman" w:cs="Times New Roman"/>
            <w:i/>
            <w:iCs/>
            <w:color w:val="0000FF"/>
            <w:sz w:val="24"/>
            <w:szCs w:val="24"/>
            <w:u w:val="single"/>
            <w:lang w:val="ru-RU" w:eastAsia="ru-RU"/>
          </w:rPr>
          <w:t>№ 92 від 10.08.2018</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2" w:name="n19"/>
      <w:bookmarkEnd w:id="22"/>
      <w:r w:rsidRPr="00604D0A">
        <w:rPr>
          <w:rFonts w:ascii="Times New Roman" w:eastAsia="Times New Roman" w:hAnsi="Times New Roman" w:cs="Times New Roman"/>
          <w:color w:val="333333"/>
          <w:sz w:val="24"/>
          <w:szCs w:val="24"/>
          <w:lang w:val="ru-RU" w:eastAsia="ru-RU"/>
        </w:rPr>
        <w:t xml:space="preserve">2) аудиторський звіт - звіт аудитора, що </w:t>
      </w:r>
      <w:proofErr w:type="gramStart"/>
      <w:r w:rsidRPr="00604D0A">
        <w:rPr>
          <w:rFonts w:ascii="Times New Roman" w:eastAsia="Times New Roman" w:hAnsi="Times New Roman" w:cs="Times New Roman"/>
          <w:color w:val="333333"/>
          <w:sz w:val="24"/>
          <w:szCs w:val="24"/>
          <w:lang w:val="ru-RU" w:eastAsia="ru-RU"/>
        </w:rPr>
        <w:t>подається</w:t>
      </w:r>
      <w:proofErr w:type="gramEnd"/>
      <w:r w:rsidRPr="00604D0A">
        <w:rPr>
          <w:rFonts w:ascii="Times New Roman" w:eastAsia="Times New Roman" w:hAnsi="Times New Roman" w:cs="Times New Roman"/>
          <w:color w:val="333333"/>
          <w:sz w:val="24"/>
          <w:szCs w:val="24"/>
          <w:lang w:val="ru-RU" w:eastAsia="ru-RU"/>
        </w:rPr>
        <w:t xml:space="preserve"> до Національного банку згідно з вимогами</w:t>
      </w:r>
      <w:hyperlink r:id="rId34" w:anchor="n26" w:tgtFrame="_blank" w:history="1">
        <w:r w:rsidRPr="00604D0A">
          <w:rPr>
            <w:rFonts w:ascii="Times New Roman" w:eastAsia="Times New Roman" w:hAnsi="Times New Roman" w:cs="Times New Roman"/>
            <w:color w:val="0000FF"/>
            <w:sz w:val="24"/>
            <w:szCs w:val="24"/>
            <w:u w:val="single"/>
            <w:lang w:val="ru-RU" w:eastAsia="ru-RU"/>
          </w:rPr>
          <w:t>Положення № 90</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3" w:name="n149"/>
      <w:bookmarkEnd w:id="23"/>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2 пункту 4 розділу I із змінами, внесеними згідно з Постановою Національного банку </w:t>
      </w:r>
      <w:hyperlink r:id="rId35" w:anchor="n104" w:tgtFrame="_blank" w:history="1">
        <w:r w:rsidRPr="00604D0A">
          <w:rPr>
            <w:rFonts w:ascii="Times New Roman" w:eastAsia="Times New Roman" w:hAnsi="Times New Roman" w:cs="Times New Roman"/>
            <w:i/>
            <w:iCs/>
            <w:color w:val="0000FF"/>
            <w:sz w:val="24"/>
            <w:szCs w:val="24"/>
            <w:u w:val="single"/>
            <w:lang w:val="ru-RU" w:eastAsia="ru-RU"/>
          </w:rPr>
          <w:t>№ 92 від 10.08.2018</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4" w:name="n20"/>
      <w:bookmarkEnd w:id="24"/>
      <w:r w:rsidRPr="00604D0A">
        <w:rPr>
          <w:rFonts w:ascii="Times New Roman" w:eastAsia="Times New Roman" w:hAnsi="Times New Roman" w:cs="Times New Roman"/>
          <w:color w:val="333333"/>
          <w:sz w:val="24"/>
          <w:szCs w:val="24"/>
          <w:lang w:val="ru-RU" w:eastAsia="ru-RU"/>
        </w:rPr>
        <w:t>3) базовий макроекономічний сценарій - комплексний прогноз визначених Національним банком макроекономічних показників на визначений період у майбутньому за найбільш очікуваного розвитку подій, який використовується для здійснення стрес-тестування банкі</w:t>
      </w:r>
      <w:proofErr w:type="gramStart"/>
      <w:r w:rsidRPr="00604D0A">
        <w:rPr>
          <w:rFonts w:ascii="Times New Roman" w:eastAsia="Times New Roman" w:hAnsi="Times New Roman" w:cs="Times New Roman"/>
          <w:color w:val="333333"/>
          <w:sz w:val="24"/>
          <w:szCs w:val="24"/>
          <w:lang w:val="ru-RU" w:eastAsia="ru-RU"/>
        </w:rPr>
        <w:t>в</w:t>
      </w:r>
      <w:proofErr w:type="gramEnd"/>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5" w:name="n21"/>
      <w:bookmarkEnd w:id="25"/>
      <w:r w:rsidRPr="00604D0A">
        <w:rPr>
          <w:rFonts w:ascii="Times New Roman" w:eastAsia="Times New Roman" w:hAnsi="Times New Roman" w:cs="Times New Roman"/>
          <w:color w:val="333333"/>
          <w:sz w:val="24"/>
          <w:szCs w:val="24"/>
          <w:lang w:val="ru-RU" w:eastAsia="ru-RU"/>
        </w:rPr>
        <w:lastRenderedPageBreak/>
        <w:t>4) величина непокритого кредитного ризику - перевищення величини кредитного ризику над розміром резервів за МСФЗ, визначене згідно з вимогами </w:t>
      </w:r>
      <w:hyperlink r:id="rId36" w:anchor="n25" w:tgtFrame="_blank" w:history="1">
        <w:r w:rsidRPr="00604D0A">
          <w:rPr>
            <w:rFonts w:ascii="Times New Roman" w:eastAsia="Times New Roman" w:hAnsi="Times New Roman" w:cs="Times New Roman"/>
            <w:color w:val="0000FF"/>
            <w:sz w:val="24"/>
            <w:szCs w:val="24"/>
            <w:u w:val="single"/>
            <w:lang w:val="ru-RU" w:eastAsia="ru-RU"/>
          </w:rPr>
          <w:t xml:space="preserve">Інструкції про порядок регулювання діяльності банків </w:t>
        </w:r>
        <w:proofErr w:type="gramStart"/>
        <w:r w:rsidRPr="00604D0A">
          <w:rPr>
            <w:rFonts w:ascii="Times New Roman" w:eastAsia="Times New Roman" w:hAnsi="Times New Roman" w:cs="Times New Roman"/>
            <w:color w:val="0000FF"/>
            <w:sz w:val="24"/>
            <w:szCs w:val="24"/>
            <w:u w:val="single"/>
            <w:lang w:val="ru-RU" w:eastAsia="ru-RU"/>
          </w:rPr>
          <w:t>в</w:t>
        </w:r>
        <w:proofErr w:type="gramEnd"/>
        <w:r w:rsidRPr="00604D0A">
          <w:rPr>
            <w:rFonts w:ascii="Times New Roman" w:eastAsia="Times New Roman" w:hAnsi="Times New Roman" w:cs="Times New Roman"/>
            <w:color w:val="0000FF"/>
            <w:sz w:val="24"/>
            <w:szCs w:val="24"/>
            <w:u w:val="single"/>
            <w:lang w:val="ru-RU" w:eastAsia="ru-RU"/>
          </w:rPr>
          <w:t xml:space="preserve"> Україні</w:t>
        </w:r>
      </w:hyperlink>
      <w:r w:rsidRPr="00604D0A">
        <w:rPr>
          <w:rFonts w:ascii="Times New Roman" w:eastAsia="Times New Roman" w:hAnsi="Times New Roman" w:cs="Times New Roman"/>
          <w:color w:val="333333"/>
          <w:sz w:val="24"/>
          <w:szCs w:val="24"/>
          <w:lang w:val="ru-RU" w:eastAsia="ru-RU"/>
        </w:rPr>
        <w:t>, затвердженої постановою Правління Національного банку України від 28 серпня 2001 року № 368, зареєстрованої в Міністерстві юстиції України 26 вересня 2001 року за № 841/6032 (зі змінами) (далі - Інструкція № 368);</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6" w:name="n22"/>
      <w:bookmarkEnd w:id="26"/>
      <w:r w:rsidRPr="00604D0A">
        <w:rPr>
          <w:rFonts w:ascii="Times New Roman" w:eastAsia="Times New Roman" w:hAnsi="Times New Roman" w:cs="Times New Roman"/>
          <w:color w:val="333333"/>
          <w:sz w:val="24"/>
          <w:szCs w:val="24"/>
          <w:lang w:val="ru-RU" w:eastAsia="ru-RU"/>
        </w:rPr>
        <w:t xml:space="preserve">5) Звіт про результати першого етапу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 частина окремого розділу аудиторського звіту про результати оцінки якості активів банку та прийнятності забезпечення за кредитними операціями, оцінки стану списання знецінених фінансових активів, складена згідно з вимогами розпорядчого акта Національного банку, яким установлено порядок оцінки стійкості банків і банківської системи України;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7" w:name="n114"/>
      <w:bookmarkEnd w:id="27"/>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5 пункту 4 розділу I в редакції Постанов Національного банку </w:t>
      </w:r>
      <w:hyperlink r:id="rId37" w:anchor="n12"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w:t>
      </w:r>
      <w:hyperlink r:id="rId38" w:anchor="n16"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8" w:name="n23"/>
      <w:bookmarkEnd w:id="28"/>
      <w:r w:rsidRPr="00604D0A">
        <w:rPr>
          <w:rFonts w:ascii="Times New Roman" w:eastAsia="Times New Roman" w:hAnsi="Times New Roman" w:cs="Times New Roman"/>
          <w:color w:val="333333"/>
          <w:sz w:val="24"/>
          <w:szCs w:val="24"/>
          <w:lang w:val="ru-RU" w:eastAsia="ru-RU"/>
        </w:rPr>
        <w:t>6) звітна дата - 01 січня року, наступного за звітним роком;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9" w:name="n24"/>
      <w:bookmarkEnd w:id="29"/>
      <w:r w:rsidRPr="00604D0A">
        <w:rPr>
          <w:rFonts w:ascii="Times New Roman" w:eastAsia="Times New Roman" w:hAnsi="Times New Roman" w:cs="Times New Roman"/>
          <w:color w:val="333333"/>
          <w:sz w:val="24"/>
          <w:szCs w:val="24"/>
          <w:lang w:val="ru-RU" w:eastAsia="ru-RU"/>
        </w:rPr>
        <w:t xml:space="preserve">7) звітний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ік - звітний період для складання банками фінансової звітності (календарний рік), яка підлягає щорічній перевірці аудитором;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0" w:name="n154"/>
      <w:bookmarkEnd w:id="30"/>
      <w:r w:rsidRPr="00604D0A">
        <w:rPr>
          <w:rFonts w:ascii="Times New Roman" w:eastAsia="Times New Roman" w:hAnsi="Times New Roman" w:cs="Times New Roman"/>
          <w:color w:val="333333"/>
          <w:sz w:val="24"/>
          <w:szCs w:val="24"/>
          <w:lang w:val="ru-RU" w:eastAsia="ru-RU"/>
        </w:rPr>
        <w:t>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color w:val="333333"/>
          <w:sz w:val="24"/>
          <w:szCs w:val="24"/>
          <w:lang w:val="ru-RU" w:eastAsia="ru-RU"/>
        </w:rPr>
        <w:t>) майно - нерухоме та рухоме майно, визначене в </w:t>
      </w:r>
      <w:hyperlink r:id="rId39" w:anchor="n255" w:history="1">
        <w:proofErr w:type="gramStart"/>
        <w:r w:rsidRPr="00604D0A">
          <w:rPr>
            <w:rFonts w:ascii="Times New Roman" w:eastAsia="Times New Roman" w:hAnsi="Times New Roman" w:cs="Times New Roman"/>
            <w:color w:val="0000FF"/>
            <w:sz w:val="24"/>
            <w:szCs w:val="24"/>
            <w:u w:val="single"/>
            <w:lang w:val="ru-RU" w:eastAsia="ru-RU"/>
          </w:rPr>
          <w:t>п</w:t>
        </w:r>
        <w:proofErr w:type="gramEnd"/>
        <w:r w:rsidRPr="00604D0A">
          <w:rPr>
            <w:rFonts w:ascii="Times New Roman" w:eastAsia="Times New Roman" w:hAnsi="Times New Roman" w:cs="Times New Roman"/>
            <w:color w:val="0000FF"/>
            <w:sz w:val="24"/>
            <w:szCs w:val="24"/>
            <w:u w:val="single"/>
            <w:lang w:val="ru-RU" w:eastAsia="ru-RU"/>
          </w:rPr>
          <w:t>ідпунктах 7</w:t>
        </w:r>
      </w:hyperlink>
      <w:hyperlink r:id="rId40" w:anchor="n255" w:history="1">
        <w:r w:rsidRPr="00604D0A">
          <w:rPr>
            <w:rFonts w:ascii="Times New Roman" w:eastAsia="Times New Roman" w:hAnsi="Times New Roman" w:cs="Times New Roman"/>
            <w:b/>
            <w:bCs/>
            <w:color w:val="0000FF"/>
            <w:sz w:val="2"/>
            <w:u w:val="single"/>
            <w:vertAlign w:val="superscript"/>
            <w:lang w:val="ru-RU" w:eastAsia="ru-RU"/>
          </w:rPr>
          <w:t>-</w:t>
        </w:r>
        <w:r w:rsidRPr="00604D0A">
          <w:rPr>
            <w:rFonts w:ascii="Times New Roman" w:eastAsia="Times New Roman" w:hAnsi="Times New Roman" w:cs="Times New Roman"/>
            <w:b/>
            <w:bCs/>
            <w:color w:val="0000FF"/>
            <w:sz w:val="16"/>
            <w:u w:val="single"/>
            <w:vertAlign w:val="superscript"/>
            <w:lang w:val="ru-RU" w:eastAsia="ru-RU"/>
          </w:rPr>
          <w:t>5</w:t>
        </w:r>
      </w:hyperlink>
      <w:r w:rsidRPr="00604D0A">
        <w:rPr>
          <w:rFonts w:ascii="Times New Roman" w:eastAsia="Times New Roman" w:hAnsi="Times New Roman" w:cs="Times New Roman"/>
          <w:color w:val="333333"/>
          <w:sz w:val="24"/>
          <w:szCs w:val="24"/>
          <w:lang w:val="ru-RU" w:eastAsia="ru-RU"/>
        </w:rPr>
        <w:t> та </w:t>
      </w:r>
      <w:hyperlink r:id="rId41" w:anchor="n220" w:history="1">
        <w:r w:rsidRPr="00604D0A">
          <w:rPr>
            <w:rFonts w:ascii="Times New Roman" w:eastAsia="Times New Roman" w:hAnsi="Times New Roman" w:cs="Times New Roman"/>
            <w:color w:val="0000FF"/>
            <w:sz w:val="24"/>
            <w:szCs w:val="24"/>
            <w:u w:val="single"/>
            <w:lang w:val="ru-RU" w:eastAsia="ru-RU"/>
          </w:rPr>
          <w:t>11</w:t>
        </w:r>
      </w:hyperlink>
      <w:hyperlink r:id="rId42" w:anchor="n220" w:history="1">
        <w:r w:rsidRPr="00604D0A">
          <w:rPr>
            <w:rFonts w:ascii="Times New Roman" w:eastAsia="Times New Roman" w:hAnsi="Times New Roman" w:cs="Times New Roman"/>
            <w:b/>
            <w:bCs/>
            <w:color w:val="0000FF"/>
            <w:sz w:val="2"/>
            <w:u w:val="single"/>
            <w:vertAlign w:val="superscript"/>
            <w:lang w:val="ru-RU" w:eastAsia="ru-RU"/>
          </w:rPr>
          <w:t>-</w:t>
        </w:r>
        <w:r w:rsidRPr="00604D0A">
          <w:rPr>
            <w:rFonts w:ascii="Times New Roman" w:eastAsia="Times New Roman" w:hAnsi="Times New Roman" w:cs="Times New Roman"/>
            <w:b/>
            <w:bCs/>
            <w:color w:val="0000FF"/>
            <w:sz w:val="16"/>
            <w:u w:val="single"/>
            <w:vertAlign w:val="superscript"/>
            <w:lang w:val="ru-RU" w:eastAsia="ru-RU"/>
          </w:rPr>
          <w:t>1</w:t>
        </w:r>
      </w:hyperlink>
      <w:r w:rsidRPr="00604D0A">
        <w:rPr>
          <w:rFonts w:ascii="Times New Roman" w:eastAsia="Times New Roman" w:hAnsi="Times New Roman" w:cs="Times New Roman"/>
          <w:color w:val="333333"/>
          <w:sz w:val="24"/>
          <w:szCs w:val="24"/>
          <w:lang w:val="ru-RU" w:eastAsia="ru-RU"/>
        </w:rPr>
        <w:t> пункту 4 розділу I цього Положення;</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1" w:name="n153"/>
      <w:bookmarkEnd w:id="31"/>
      <w:r w:rsidRPr="00604D0A">
        <w:rPr>
          <w:rFonts w:ascii="Times New Roman" w:eastAsia="Times New Roman" w:hAnsi="Times New Roman" w:cs="Times New Roman"/>
          <w:i/>
          <w:iCs/>
          <w:color w:val="333333"/>
          <w:sz w:val="24"/>
          <w:szCs w:val="24"/>
          <w:lang w:val="ru-RU" w:eastAsia="ru-RU"/>
        </w:rPr>
        <w:t>{Пункт 4 розділу I доповнено новим підпунктом 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w:t>
      </w:r>
      <w:r w:rsidRPr="00604D0A">
        <w:rPr>
          <w:rFonts w:ascii="Times New Roman" w:eastAsia="Times New Roman" w:hAnsi="Times New Roman" w:cs="Times New Roman"/>
          <w:color w:val="333333"/>
          <w:sz w:val="24"/>
          <w:szCs w:val="24"/>
          <w:lang w:val="ru-RU" w:eastAsia="ru-RU"/>
        </w:rPr>
        <w:t> </w:t>
      </w:r>
      <w:hyperlink r:id="rId43"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44" w:anchor="n14"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2" w:name="n155"/>
      <w:bookmarkEnd w:id="32"/>
      <w:r w:rsidRPr="00604D0A">
        <w:rPr>
          <w:rFonts w:ascii="Times New Roman" w:eastAsia="Times New Roman" w:hAnsi="Times New Roman" w:cs="Times New Roman"/>
          <w:color w:val="333333"/>
          <w:sz w:val="24"/>
          <w:szCs w:val="24"/>
          <w:lang w:val="ru-RU" w:eastAsia="ru-RU"/>
        </w:rPr>
        <w:t>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color w:val="333333"/>
          <w:sz w:val="24"/>
          <w:szCs w:val="24"/>
          <w:lang w:val="ru-RU" w:eastAsia="ru-RU"/>
        </w:rPr>
        <w:t xml:space="preserve">)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нормативів достатності капіталу - необхідний рівень нормативу Н2 та необхідний рівень нормативу Н3, визначені Національним банком за результатами оцінки стійкості;</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3" w:name="n157"/>
      <w:bookmarkEnd w:id="33"/>
      <w:r w:rsidRPr="00604D0A">
        <w:rPr>
          <w:rFonts w:ascii="Times New Roman" w:eastAsia="Times New Roman" w:hAnsi="Times New Roman" w:cs="Times New Roman"/>
          <w:i/>
          <w:iCs/>
          <w:color w:val="333333"/>
          <w:sz w:val="24"/>
          <w:szCs w:val="24"/>
          <w:lang w:val="ru-RU" w:eastAsia="ru-RU"/>
        </w:rPr>
        <w:t>{Пункт 4 розділу I доповнено новим підпунктом 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w:t>
      </w:r>
      <w:r w:rsidRPr="00604D0A">
        <w:rPr>
          <w:rFonts w:ascii="Times New Roman" w:eastAsia="Times New Roman" w:hAnsi="Times New Roman" w:cs="Times New Roman"/>
          <w:color w:val="333333"/>
          <w:sz w:val="24"/>
          <w:szCs w:val="24"/>
          <w:lang w:val="ru-RU" w:eastAsia="ru-RU"/>
        </w:rPr>
        <w:t> </w:t>
      </w:r>
      <w:hyperlink r:id="rId45"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46" w:anchor="n14"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4" w:name="n156"/>
      <w:bookmarkEnd w:id="34"/>
      <w:r w:rsidRPr="00604D0A">
        <w:rPr>
          <w:rFonts w:ascii="Times New Roman" w:eastAsia="Times New Roman" w:hAnsi="Times New Roman" w:cs="Times New Roman"/>
          <w:color w:val="333333"/>
          <w:sz w:val="24"/>
          <w:szCs w:val="24"/>
          <w:lang w:val="ru-RU" w:eastAsia="ru-RU"/>
        </w:rPr>
        <w:t>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3</w:t>
      </w:r>
      <w:r w:rsidRPr="00604D0A">
        <w:rPr>
          <w:rFonts w:ascii="Times New Roman" w:eastAsia="Times New Roman" w:hAnsi="Times New Roman" w:cs="Times New Roman"/>
          <w:color w:val="333333"/>
          <w:sz w:val="24"/>
          <w:szCs w:val="24"/>
          <w:lang w:val="ru-RU" w:eastAsia="ru-RU"/>
        </w:rPr>
        <w:t xml:space="preserve">)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нормативу Н2 - рівень нормативу достатності (адекватності) регулятивного капіталу (Н2), що визначається Національним банком за результатами оцінки стійкості банку для забезпечення дотримання банком нормативного та граничних значень нормативу Н2, установлених Національним банком;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5" w:name="n158"/>
      <w:bookmarkEnd w:id="35"/>
      <w:r w:rsidRPr="00604D0A">
        <w:rPr>
          <w:rFonts w:ascii="Times New Roman" w:eastAsia="Times New Roman" w:hAnsi="Times New Roman" w:cs="Times New Roman"/>
          <w:i/>
          <w:iCs/>
          <w:color w:val="333333"/>
          <w:sz w:val="24"/>
          <w:szCs w:val="24"/>
          <w:lang w:val="ru-RU" w:eastAsia="ru-RU"/>
        </w:rPr>
        <w:t>{Пункт 4 розділу I доповнено новим підпунктом 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3</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w:t>
      </w:r>
      <w:r w:rsidRPr="00604D0A">
        <w:rPr>
          <w:rFonts w:ascii="Times New Roman" w:eastAsia="Times New Roman" w:hAnsi="Times New Roman" w:cs="Times New Roman"/>
          <w:color w:val="333333"/>
          <w:sz w:val="24"/>
          <w:szCs w:val="24"/>
          <w:lang w:val="ru-RU" w:eastAsia="ru-RU"/>
        </w:rPr>
        <w:t> </w:t>
      </w:r>
      <w:hyperlink r:id="rId47"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48" w:anchor="n14"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6" w:name="n217"/>
      <w:bookmarkEnd w:id="36"/>
      <w:r w:rsidRPr="00604D0A">
        <w:rPr>
          <w:rFonts w:ascii="Times New Roman" w:eastAsia="Times New Roman" w:hAnsi="Times New Roman" w:cs="Times New Roman"/>
          <w:color w:val="333333"/>
          <w:sz w:val="24"/>
          <w:szCs w:val="24"/>
          <w:lang w:val="ru-RU" w:eastAsia="ru-RU"/>
        </w:rPr>
        <w:t>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4</w:t>
      </w:r>
      <w:r w:rsidRPr="00604D0A">
        <w:rPr>
          <w:rFonts w:ascii="Times New Roman" w:eastAsia="Times New Roman" w:hAnsi="Times New Roman" w:cs="Times New Roman"/>
          <w:color w:val="333333"/>
          <w:sz w:val="24"/>
          <w:szCs w:val="24"/>
          <w:lang w:val="ru-RU" w:eastAsia="ru-RU"/>
        </w:rPr>
        <w:t xml:space="preserve">)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нормативу Н3 - рівень нормативу достатності основного капіталу (Н3), що визначається Національним банком за результатами оцінки стійкості банку для забезпечення дотримання банком нормативного та граничних значень нормативу Н3, установлених Національним банком;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7" w:name="n218"/>
      <w:bookmarkEnd w:id="37"/>
      <w:r w:rsidRPr="00604D0A">
        <w:rPr>
          <w:rFonts w:ascii="Times New Roman" w:eastAsia="Times New Roman" w:hAnsi="Times New Roman" w:cs="Times New Roman"/>
          <w:i/>
          <w:iCs/>
          <w:color w:val="333333"/>
          <w:sz w:val="24"/>
          <w:szCs w:val="24"/>
          <w:lang w:val="ru-RU" w:eastAsia="ru-RU"/>
        </w:rPr>
        <w:t>{Пункт 4 розділу I доповнено новим підпунктом 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4</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49" w:anchor="n18"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50" w:anchor="n14"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8" w:name="n255"/>
      <w:bookmarkEnd w:id="38"/>
      <w:r w:rsidRPr="00604D0A">
        <w:rPr>
          <w:rFonts w:ascii="Times New Roman" w:eastAsia="Times New Roman" w:hAnsi="Times New Roman" w:cs="Times New Roman"/>
          <w:color w:val="333333"/>
          <w:sz w:val="24"/>
          <w:szCs w:val="24"/>
          <w:lang w:val="ru-RU" w:eastAsia="ru-RU"/>
        </w:rPr>
        <w:t>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5</w:t>
      </w:r>
      <w:r w:rsidRPr="00604D0A">
        <w:rPr>
          <w:rFonts w:ascii="Times New Roman" w:eastAsia="Times New Roman" w:hAnsi="Times New Roman" w:cs="Times New Roman"/>
          <w:color w:val="333333"/>
          <w:sz w:val="24"/>
          <w:szCs w:val="24"/>
          <w:lang w:val="ru-RU" w:eastAsia="ru-RU"/>
        </w:rPr>
        <w:t xml:space="preserve">) нерухоме майно - нерухоме майно, що </w:t>
      </w:r>
      <w:proofErr w:type="gramStart"/>
      <w:r w:rsidRPr="00604D0A">
        <w:rPr>
          <w:rFonts w:ascii="Times New Roman" w:eastAsia="Times New Roman" w:hAnsi="Times New Roman" w:cs="Times New Roman"/>
          <w:color w:val="333333"/>
          <w:sz w:val="24"/>
          <w:szCs w:val="24"/>
          <w:lang w:val="ru-RU" w:eastAsia="ru-RU"/>
        </w:rPr>
        <w:t>обл</w:t>
      </w:r>
      <w:proofErr w:type="gramEnd"/>
      <w:r w:rsidRPr="00604D0A">
        <w:rPr>
          <w:rFonts w:ascii="Times New Roman" w:eastAsia="Times New Roman" w:hAnsi="Times New Roman" w:cs="Times New Roman"/>
          <w:color w:val="333333"/>
          <w:sz w:val="24"/>
          <w:szCs w:val="24"/>
          <w:lang w:val="ru-RU" w:eastAsia="ru-RU"/>
        </w:rPr>
        <w:t>іковується банком як за балансовими, так і за позабалансовими рахунками, уключаючи основні засоби, інвестиційну нерухомість, необоротні активи, утримувані для продажу, нерухоме майно, що перейшло у власність банку як заставодержателя, нерухоме майно, отримане банком у заставу;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39" w:name="n256"/>
      <w:bookmarkEnd w:id="39"/>
      <w:r w:rsidRPr="00604D0A">
        <w:rPr>
          <w:rFonts w:ascii="Times New Roman" w:eastAsia="Times New Roman" w:hAnsi="Times New Roman" w:cs="Times New Roman"/>
          <w:i/>
          <w:iCs/>
          <w:color w:val="333333"/>
          <w:sz w:val="24"/>
          <w:szCs w:val="24"/>
          <w:lang w:val="ru-RU" w:eastAsia="ru-RU"/>
        </w:rPr>
        <w:t>{Підпункт 7</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5</w:t>
      </w:r>
      <w:r w:rsidRPr="00604D0A">
        <w:rPr>
          <w:rFonts w:ascii="Times New Roman" w:eastAsia="Times New Roman" w:hAnsi="Times New Roman" w:cs="Times New Roman"/>
          <w:i/>
          <w:iCs/>
          <w:color w:val="333333"/>
          <w:sz w:val="24"/>
          <w:szCs w:val="24"/>
          <w:lang w:val="ru-RU" w:eastAsia="ru-RU"/>
        </w:rPr>
        <w:t> пункту 4 розділу 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51" w:anchor="n14"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0" w:name="n25"/>
      <w:bookmarkEnd w:id="40"/>
      <w:r w:rsidRPr="00604D0A">
        <w:rPr>
          <w:rFonts w:ascii="Times New Roman" w:eastAsia="Times New Roman" w:hAnsi="Times New Roman" w:cs="Times New Roman"/>
          <w:color w:val="333333"/>
          <w:sz w:val="24"/>
          <w:szCs w:val="24"/>
          <w:lang w:val="ru-RU" w:eastAsia="ru-RU"/>
        </w:rPr>
        <w:t>8) несприятливий макроекономічний сценарій - комплексний прогноз визначених Національним банком макроекономічних показників на визначений період у майбутньому, що враховує ймовірні макроекономічні шоки, який використовується для здійснення стрес-тестування банкі</w:t>
      </w:r>
      <w:proofErr w:type="gramStart"/>
      <w:r w:rsidRPr="00604D0A">
        <w:rPr>
          <w:rFonts w:ascii="Times New Roman" w:eastAsia="Times New Roman" w:hAnsi="Times New Roman" w:cs="Times New Roman"/>
          <w:color w:val="333333"/>
          <w:sz w:val="24"/>
          <w:szCs w:val="24"/>
          <w:lang w:val="ru-RU" w:eastAsia="ru-RU"/>
        </w:rPr>
        <w:t>в</w:t>
      </w:r>
      <w:proofErr w:type="gramEnd"/>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1" w:name="n159"/>
      <w:bookmarkEnd w:id="41"/>
      <w:r w:rsidRPr="00604D0A">
        <w:rPr>
          <w:rFonts w:ascii="Times New Roman" w:eastAsia="Times New Roman" w:hAnsi="Times New Roman" w:cs="Times New Roman"/>
          <w:color w:val="333333"/>
          <w:sz w:val="24"/>
          <w:szCs w:val="24"/>
          <w:lang w:val="ru-RU" w:eastAsia="ru-RU"/>
        </w:rPr>
        <w:t>8</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color w:val="333333"/>
          <w:sz w:val="24"/>
          <w:szCs w:val="24"/>
          <w:lang w:val="ru-RU" w:eastAsia="ru-RU"/>
        </w:rPr>
        <w:t>) норматив Н</w:t>
      </w:r>
      <w:proofErr w:type="gramStart"/>
      <w:r w:rsidRPr="00604D0A">
        <w:rPr>
          <w:rFonts w:ascii="Times New Roman" w:eastAsia="Times New Roman" w:hAnsi="Times New Roman" w:cs="Times New Roman"/>
          <w:color w:val="333333"/>
          <w:sz w:val="24"/>
          <w:szCs w:val="24"/>
          <w:lang w:val="ru-RU" w:eastAsia="ru-RU"/>
        </w:rPr>
        <w:t>2</w:t>
      </w:r>
      <w:proofErr w:type="gramEnd"/>
      <w:r w:rsidRPr="00604D0A">
        <w:rPr>
          <w:rFonts w:ascii="Times New Roman" w:eastAsia="Times New Roman" w:hAnsi="Times New Roman" w:cs="Times New Roman"/>
          <w:color w:val="333333"/>
          <w:sz w:val="24"/>
          <w:szCs w:val="24"/>
          <w:lang w:val="ru-RU" w:eastAsia="ru-RU"/>
        </w:rPr>
        <w:t xml:space="preserve"> - норматив достатності (адекватності) регулятивного капіталу (Н2), установлений </w:t>
      </w:r>
      <w:hyperlink r:id="rId52" w:anchor="n25" w:tgtFrame="_blank" w:history="1">
        <w:r w:rsidRPr="00604D0A">
          <w:rPr>
            <w:rFonts w:ascii="Times New Roman" w:eastAsia="Times New Roman" w:hAnsi="Times New Roman" w:cs="Times New Roman"/>
            <w:color w:val="0000FF"/>
            <w:sz w:val="24"/>
            <w:szCs w:val="24"/>
            <w:u w:val="single"/>
            <w:lang w:val="ru-RU" w:eastAsia="ru-RU"/>
          </w:rPr>
          <w:t>Інструкцією № 368</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2" w:name="n162"/>
      <w:bookmarkEnd w:id="42"/>
      <w:r w:rsidRPr="00604D0A">
        <w:rPr>
          <w:rFonts w:ascii="Times New Roman" w:eastAsia="Times New Roman" w:hAnsi="Times New Roman" w:cs="Times New Roman"/>
          <w:i/>
          <w:iCs/>
          <w:color w:val="333333"/>
          <w:sz w:val="24"/>
          <w:szCs w:val="24"/>
          <w:lang w:val="ru-RU" w:eastAsia="ru-RU"/>
        </w:rPr>
        <w:lastRenderedPageBreak/>
        <w:t xml:space="preserve">{Пункт 4 розділу I доповнено новим </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ідпунктом 8</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w:t>
      </w:r>
      <w:r w:rsidRPr="00604D0A">
        <w:rPr>
          <w:rFonts w:ascii="Times New Roman" w:eastAsia="Times New Roman" w:hAnsi="Times New Roman" w:cs="Times New Roman"/>
          <w:color w:val="333333"/>
          <w:sz w:val="24"/>
          <w:szCs w:val="24"/>
          <w:lang w:val="ru-RU" w:eastAsia="ru-RU"/>
        </w:rPr>
        <w:t> </w:t>
      </w:r>
      <w:hyperlink r:id="rId53"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3" w:name="n160"/>
      <w:bookmarkEnd w:id="43"/>
      <w:r w:rsidRPr="00604D0A">
        <w:rPr>
          <w:rFonts w:ascii="Times New Roman" w:eastAsia="Times New Roman" w:hAnsi="Times New Roman" w:cs="Times New Roman"/>
          <w:color w:val="333333"/>
          <w:sz w:val="24"/>
          <w:szCs w:val="24"/>
          <w:lang w:val="ru-RU" w:eastAsia="ru-RU"/>
        </w:rPr>
        <w:t>8</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color w:val="333333"/>
          <w:sz w:val="24"/>
          <w:szCs w:val="24"/>
          <w:lang w:val="ru-RU" w:eastAsia="ru-RU"/>
        </w:rPr>
        <w:t>) норматив Н3 – норматив достатності основного капіталу (Н3), установлений</w:t>
      </w:r>
      <w:hyperlink r:id="rId54" w:anchor="n25" w:tgtFrame="_blank" w:history="1">
        <w:r w:rsidRPr="00604D0A">
          <w:rPr>
            <w:rFonts w:ascii="Times New Roman" w:eastAsia="Times New Roman" w:hAnsi="Times New Roman" w:cs="Times New Roman"/>
            <w:color w:val="0000FF"/>
            <w:sz w:val="24"/>
            <w:szCs w:val="24"/>
            <w:u w:val="single"/>
            <w:lang w:val="ru-RU" w:eastAsia="ru-RU"/>
          </w:rPr>
          <w:t>Інструкцією № 368</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4" w:name="n163"/>
      <w:bookmarkEnd w:id="44"/>
      <w:r w:rsidRPr="00604D0A">
        <w:rPr>
          <w:rFonts w:ascii="Times New Roman" w:eastAsia="Times New Roman" w:hAnsi="Times New Roman" w:cs="Times New Roman"/>
          <w:i/>
          <w:iCs/>
          <w:color w:val="333333"/>
          <w:sz w:val="24"/>
          <w:szCs w:val="24"/>
          <w:lang w:val="ru-RU" w:eastAsia="ru-RU"/>
        </w:rPr>
        <w:t xml:space="preserve">{Пункт 4 розділу I доповнено новим </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ідпунктом 8</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w:t>
      </w:r>
      <w:r w:rsidRPr="00604D0A">
        <w:rPr>
          <w:rFonts w:ascii="Times New Roman" w:eastAsia="Times New Roman" w:hAnsi="Times New Roman" w:cs="Times New Roman"/>
          <w:color w:val="333333"/>
          <w:sz w:val="24"/>
          <w:szCs w:val="24"/>
          <w:lang w:val="ru-RU" w:eastAsia="ru-RU"/>
        </w:rPr>
        <w:t> </w:t>
      </w:r>
      <w:hyperlink r:id="rId55"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5" w:name="n161"/>
      <w:bookmarkEnd w:id="45"/>
      <w:r w:rsidRPr="00604D0A">
        <w:rPr>
          <w:rFonts w:ascii="Times New Roman" w:eastAsia="Times New Roman" w:hAnsi="Times New Roman" w:cs="Times New Roman"/>
          <w:color w:val="333333"/>
          <w:sz w:val="24"/>
          <w:szCs w:val="24"/>
          <w:lang w:val="ru-RU" w:eastAsia="ru-RU"/>
        </w:rPr>
        <w:t>8</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3</w:t>
      </w:r>
      <w:r w:rsidRPr="00604D0A">
        <w:rPr>
          <w:rFonts w:ascii="Times New Roman" w:eastAsia="Times New Roman" w:hAnsi="Times New Roman" w:cs="Times New Roman"/>
          <w:color w:val="333333"/>
          <w:sz w:val="24"/>
          <w:szCs w:val="24"/>
          <w:lang w:val="ru-RU" w:eastAsia="ru-RU"/>
        </w:rPr>
        <w:t>) нормативи достатності капіталу – норматив достатності (адекватності) регулятивного капіталу (Н</w:t>
      </w:r>
      <w:proofErr w:type="gramStart"/>
      <w:r w:rsidRPr="00604D0A">
        <w:rPr>
          <w:rFonts w:ascii="Times New Roman" w:eastAsia="Times New Roman" w:hAnsi="Times New Roman" w:cs="Times New Roman"/>
          <w:color w:val="333333"/>
          <w:sz w:val="24"/>
          <w:szCs w:val="24"/>
          <w:lang w:val="ru-RU" w:eastAsia="ru-RU"/>
        </w:rPr>
        <w:t>2</w:t>
      </w:r>
      <w:proofErr w:type="gramEnd"/>
      <w:r w:rsidRPr="00604D0A">
        <w:rPr>
          <w:rFonts w:ascii="Times New Roman" w:eastAsia="Times New Roman" w:hAnsi="Times New Roman" w:cs="Times New Roman"/>
          <w:color w:val="333333"/>
          <w:sz w:val="24"/>
          <w:szCs w:val="24"/>
          <w:lang w:val="ru-RU" w:eastAsia="ru-RU"/>
        </w:rPr>
        <w:t>) та норматив достатності основного капіталу (Н3), встановлені </w:t>
      </w:r>
      <w:hyperlink r:id="rId56" w:anchor="n25" w:tgtFrame="_blank" w:history="1">
        <w:r w:rsidRPr="00604D0A">
          <w:rPr>
            <w:rFonts w:ascii="Times New Roman" w:eastAsia="Times New Roman" w:hAnsi="Times New Roman" w:cs="Times New Roman"/>
            <w:color w:val="0000FF"/>
            <w:sz w:val="24"/>
            <w:szCs w:val="24"/>
            <w:u w:val="single"/>
            <w:lang w:val="ru-RU" w:eastAsia="ru-RU"/>
          </w:rPr>
          <w:t>Інструкцією № 368</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6" w:name="n164"/>
      <w:bookmarkEnd w:id="46"/>
      <w:r w:rsidRPr="00604D0A">
        <w:rPr>
          <w:rFonts w:ascii="Times New Roman" w:eastAsia="Times New Roman" w:hAnsi="Times New Roman" w:cs="Times New Roman"/>
          <w:i/>
          <w:iCs/>
          <w:color w:val="333333"/>
          <w:sz w:val="24"/>
          <w:szCs w:val="24"/>
          <w:lang w:val="ru-RU" w:eastAsia="ru-RU"/>
        </w:rPr>
        <w:t xml:space="preserve">{Пункт 4 розділу I доповнено новим </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ідпунктом 8</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3</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w:t>
      </w:r>
      <w:r w:rsidRPr="00604D0A">
        <w:rPr>
          <w:rFonts w:ascii="Times New Roman" w:eastAsia="Times New Roman" w:hAnsi="Times New Roman" w:cs="Times New Roman"/>
          <w:color w:val="333333"/>
          <w:sz w:val="24"/>
          <w:szCs w:val="24"/>
          <w:lang w:val="ru-RU" w:eastAsia="ru-RU"/>
        </w:rPr>
        <w:t> </w:t>
      </w:r>
      <w:hyperlink r:id="rId57"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7" w:name="n26"/>
      <w:bookmarkEnd w:id="47"/>
      <w:r w:rsidRPr="00604D0A">
        <w:rPr>
          <w:rFonts w:ascii="Times New Roman" w:eastAsia="Times New Roman" w:hAnsi="Times New Roman" w:cs="Times New Roman"/>
          <w:color w:val="333333"/>
          <w:sz w:val="24"/>
          <w:szCs w:val="24"/>
          <w:lang w:val="ru-RU" w:eastAsia="ru-RU"/>
        </w:rPr>
        <w:t xml:space="preserve">9) оцінка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 оцінка здатності банку забезпечити дотримання, у тому числі за настання несприятливих змін в макроекономічному середовищі, розміру нормативу достатності (адекватності) регулятивного капіталу (Н2) та нормативу достатності основного капіталу (Н3) на рівні не нижче нормативних та/або граничних значень, установлених Національним банком;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8" w:name="n27"/>
      <w:bookmarkEnd w:id="48"/>
      <w:r w:rsidRPr="00604D0A">
        <w:rPr>
          <w:rFonts w:ascii="Times New Roman" w:eastAsia="Times New Roman" w:hAnsi="Times New Roman" w:cs="Times New Roman"/>
          <w:color w:val="333333"/>
          <w:sz w:val="24"/>
          <w:szCs w:val="24"/>
          <w:lang w:val="ru-RU" w:eastAsia="ru-RU"/>
        </w:rPr>
        <w:t xml:space="preserve">10) поточний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ік - рік, у якому здійснюється оцінка стійкості банку;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49" w:name="n28"/>
      <w:bookmarkEnd w:id="49"/>
      <w:r w:rsidRPr="00604D0A">
        <w:rPr>
          <w:rFonts w:ascii="Times New Roman" w:eastAsia="Times New Roman" w:hAnsi="Times New Roman" w:cs="Times New Roman"/>
          <w:color w:val="333333"/>
          <w:sz w:val="24"/>
          <w:szCs w:val="24"/>
          <w:lang w:val="ru-RU" w:eastAsia="ru-RU"/>
        </w:rPr>
        <w:t>11) прогнозний період - трирічний період від звітної дати;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0" w:name="n220"/>
      <w:bookmarkEnd w:id="50"/>
      <w:r w:rsidRPr="00604D0A">
        <w:rPr>
          <w:rFonts w:ascii="Times New Roman" w:eastAsia="Times New Roman" w:hAnsi="Times New Roman" w:cs="Times New Roman"/>
          <w:color w:val="333333"/>
          <w:sz w:val="24"/>
          <w:szCs w:val="24"/>
          <w:lang w:val="ru-RU" w:eastAsia="ru-RU"/>
        </w:rPr>
        <w:t>11</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color w:val="333333"/>
          <w:sz w:val="24"/>
          <w:szCs w:val="24"/>
          <w:lang w:val="ru-RU" w:eastAsia="ru-RU"/>
        </w:rPr>
        <w:t xml:space="preserve">) рухоме майно - рухоме майно, отримане банком </w:t>
      </w:r>
      <w:proofErr w:type="gramStart"/>
      <w:r w:rsidRPr="00604D0A">
        <w:rPr>
          <w:rFonts w:ascii="Times New Roman" w:eastAsia="Times New Roman" w:hAnsi="Times New Roman" w:cs="Times New Roman"/>
          <w:color w:val="333333"/>
          <w:sz w:val="24"/>
          <w:szCs w:val="24"/>
          <w:lang w:val="ru-RU" w:eastAsia="ru-RU"/>
        </w:rPr>
        <w:t>у</w:t>
      </w:r>
      <w:proofErr w:type="gramEnd"/>
      <w:r w:rsidRPr="00604D0A">
        <w:rPr>
          <w:rFonts w:ascii="Times New Roman" w:eastAsia="Times New Roman" w:hAnsi="Times New Roman" w:cs="Times New Roman"/>
          <w:color w:val="333333"/>
          <w:sz w:val="24"/>
          <w:szCs w:val="24"/>
          <w:lang w:val="ru-RU" w:eastAsia="ru-RU"/>
        </w:rPr>
        <w:t xml:space="preserve"> заставу;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1" w:name="n219"/>
      <w:bookmarkEnd w:id="51"/>
      <w:r w:rsidRPr="00604D0A">
        <w:rPr>
          <w:rFonts w:ascii="Times New Roman" w:eastAsia="Times New Roman" w:hAnsi="Times New Roman" w:cs="Times New Roman"/>
          <w:i/>
          <w:iCs/>
          <w:color w:val="333333"/>
          <w:sz w:val="24"/>
          <w:szCs w:val="24"/>
          <w:lang w:val="ru-RU" w:eastAsia="ru-RU"/>
        </w:rPr>
        <w:t>{Пункт 4 розділу I доповнено новим підпунктом 11</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58" w:anchor="n18"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59" w:anchor="n20"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2" w:name="n257"/>
      <w:bookmarkEnd w:id="52"/>
      <w:proofErr w:type="gramStart"/>
      <w:r w:rsidRPr="00604D0A">
        <w:rPr>
          <w:rFonts w:ascii="Times New Roman" w:eastAsia="Times New Roman" w:hAnsi="Times New Roman" w:cs="Times New Roman"/>
          <w:color w:val="333333"/>
          <w:sz w:val="24"/>
          <w:szCs w:val="24"/>
          <w:lang w:val="ru-RU" w:eastAsia="ru-RU"/>
        </w:rPr>
        <w:t>11</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color w:val="333333"/>
          <w:sz w:val="24"/>
          <w:szCs w:val="24"/>
          <w:lang w:val="ru-RU" w:eastAsia="ru-RU"/>
        </w:rPr>
        <w:t>) саморегулівна організація оцінювачів - громадська організація, що має статус саморегулівної організації оцінювачів, що проводить експертну грошову оцінку земельних ділянок, визнаний Державною службою України з питань геодезії, картографії та кадастру відповідно до </w:t>
      </w:r>
      <w:hyperlink r:id="rId60" w:tgtFrame="_blank" w:history="1">
        <w:r w:rsidRPr="00604D0A">
          <w:rPr>
            <w:rFonts w:ascii="Times New Roman" w:eastAsia="Times New Roman" w:hAnsi="Times New Roman" w:cs="Times New Roman"/>
            <w:color w:val="0000FF"/>
            <w:sz w:val="24"/>
            <w:szCs w:val="24"/>
            <w:u w:val="single"/>
            <w:lang w:val="ru-RU" w:eastAsia="ru-RU"/>
          </w:rPr>
          <w:t>Порядку визнання Державною службою з питань геодезії, картографії та кадастру статусу саморегулівно</w:t>
        </w:r>
        <w:proofErr w:type="gramEnd"/>
        <w:r w:rsidRPr="00604D0A">
          <w:rPr>
            <w:rFonts w:ascii="Times New Roman" w:eastAsia="Times New Roman" w:hAnsi="Times New Roman" w:cs="Times New Roman"/>
            <w:color w:val="0000FF"/>
            <w:sz w:val="24"/>
            <w:szCs w:val="24"/>
            <w:u w:val="single"/>
            <w:lang w:val="ru-RU" w:eastAsia="ru-RU"/>
          </w:rPr>
          <w:t>ї організації оцінювачів, що проводять експертну грошову оцінку земельних ділянок</w:t>
        </w:r>
      </w:hyperlink>
      <w:r w:rsidRPr="00604D0A">
        <w:rPr>
          <w:rFonts w:ascii="Times New Roman" w:eastAsia="Times New Roman" w:hAnsi="Times New Roman" w:cs="Times New Roman"/>
          <w:color w:val="333333"/>
          <w:sz w:val="24"/>
          <w:szCs w:val="24"/>
          <w:lang w:val="ru-RU" w:eastAsia="ru-RU"/>
        </w:rPr>
        <w:t>, затвердженого постановою Кабінету Міні</w:t>
      </w:r>
      <w:proofErr w:type="gramStart"/>
      <w:r w:rsidRPr="00604D0A">
        <w:rPr>
          <w:rFonts w:ascii="Times New Roman" w:eastAsia="Times New Roman" w:hAnsi="Times New Roman" w:cs="Times New Roman"/>
          <w:color w:val="333333"/>
          <w:sz w:val="24"/>
          <w:szCs w:val="24"/>
          <w:lang w:val="ru-RU" w:eastAsia="ru-RU"/>
        </w:rPr>
        <w:t>стр</w:t>
      </w:r>
      <w:proofErr w:type="gramEnd"/>
      <w:r w:rsidRPr="00604D0A">
        <w:rPr>
          <w:rFonts w:ascii="Times New Roman" w:eastAsia="Times New Roman" w:hAnsi="Times New Roman" w:cs="Times New Roman"/>
          <w:color w:val="333333"/>
          <w:sz w:val="24"/>
          <w:szCs w:val="24"/>
          <w:lang w:val="ru-RU" w:eastAsia="ru-RU"/>
        </w:rPr>
        <w:t>ів України від 05 жовтня 2004 року № 1303 (зі змінами);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3" w:name="n259"/>
      <w:bookmarkEnd w:id="53"/>
      <w:r w:rsidRPr="00604D0A">
        <w:rPr>
          <w:rFonts w:ascii="Times New Roman" w:eastAsia="Times New Roman" w:hAnsi="Times New Roman" w:cs="Times New Roman"/>
          <w:i/>
          <w:iCs/>
          <w:color w:val="333333"/>
          <w:sz w:val="24"/>
          <w:szCs w:val="24"/>
          <w:lang w:val="ru-RU" w:eastAsia="ru-RU"/>
        </w:rPr>
        <w:t>{Підпункт 11</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i/>
          <w:iCs/>
          <w:color w:val="333333"/>
          <w:sz w:val="24"/>
          <w:szCs w:val="24"/>
          <w:lang w:val="ru-RU" w:eastAsia="ru-RU"/>
        </w:rPr>
        <w:t> пункту 4 розділу 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61" w:anchor="n20"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4" w:name="n258"/>
      <w:bookmarkEnd w:id="54"/>
      <w:r w:rsidRPr="00604D0A">
        <w:rPr>
          <w:rFonts w:ascii="Times New Roman" w:eastAsia="Times New Roman" w:hAnsi="Times New Roman" w:cs="Times New Roman"/>
          <w:color w:val="333333"/>
          <w:sz w:val="24"/>
          <w:szCs w:val="24"/>
          <w:lang w:val="ru-RU" w:eastAsia="ru-RU"/>
        </w:rPr>
        <w:t>11</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3</w:t>
      </w:r>
      <w:r w:rsidRPr="00604D0A">
        <w:rPr>
          <w:rFonts w:ascii="Times New Roman" w:eastAsia="Times New Roman" w:hAnsi="Times New Roman" w:cs="Times New Roman"/>
          <w:color w:val="333333"/>
          <w:sz w:val="24"/>
          <w:szCs w:val="24"/>
          <w:lang w:val="ru-RU" w:eastAsia="ru-RU"/>
        </w:rPr>
        <w:t xml:space="preserve">) списання знецінених фінансових активів - списання знецінених фінансових активів за рахунок оціночних резервів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 очікувані кредитні збитки згідно з </w:t>
      </w:r>
      <w:hyperlink r:id="rId62" w:anchor="n15" w:tgtFrame="_blank" w:history="1">
        <w:r w:rsidRPr="00604D0A">
          <w:rPr>
            <w:rFonts w:ascii="Times New Roman" w:eastAsia="Times New Roman" w:hAnsi="Times New Roman" w:cs="Times New Roman"/>
            <w:color w:val="0000FF"/>
            <w:sz w:val="24"/>
            <w:szCs w:val="24"/>
            <w:u w:val="single"/>
            <w:lang w:val="ru-RU" w:eastAsia="ru-RU"/>
          </w:rPr>
          <w:t>Положенням про визначення критеріїв для списання знецінених фінансових активів банків України за рахунок оціночних резервів під очікувані кредитні збитки</w:t>
        </w:r>
      </w:hyperlink>
      <w:r w:rsidRPr="00604D0A">
        <w:rPr>
          <w:rFonts w:ascii="Times New Roman" w:eastAsia="Times New Roman" w:hAnsi="Times New Roman" w:cs="Times New Roman"/>
          <w:color w:val="333333"/>
          <w:sz w:val="24"/>
          <w:szCs w:val="24"/>
          <w:lang w:val="ru-RU" w:eastAsia="ru-RU"/>
        </w:rPr>
        <w:t>, затвердженим постановою Правління Національного банку України від 13 квітня 2020 року № 49;</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5" w:name="n260"/>
      <w:bookmarkEnd w:id="55"/>
      <w:r w:rsidRPr="00604D0A">
        <w:rPr>
          <w:rFonts w:ascii="Times New Roman" w:eastAsia="Times New Roman" w:hAnsi="Times New Roman" w:cs="Times New Roman"/>
          <w:i/>
          <w:iCs/>
          <w:color w:val="333333"/>
          <w:sz w:val="24"/>
          <w:szCs w:val="24"/>
          <w:lang w:val="ru-RU" w:eastAsia="ru-RU"/>
        </w:rPr>
        <w:t>{Підпункт 11</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3</w:t>
      </w:r>
      <w:r w:rsidRPr="00604D0A">
        <w:rPr>
          <w:rFonts w:ascii="Times New Roman" w:eastAsia="Times New Roman" w:hAnsi="Times New Roman" w:cs="Times New Roman"/>
          <w:i/>
          <w:iCs/>
          <w:color w:val="333333"/>
          <w:sz w:val="24"/>
          <w:szCs w:val="24"/>
          <w:lang w:val="ru-RU" w:eastAsia="ru-RU"/>
        </w:rPr>
        <w:t> пункту 4 розділу 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63" w:anchor="n20"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6" w:name="n29"/>
      <w:bookmarkEnd w:id="56"/>
      <w:r w:rsidRPr="00604D0A">
        <w:rPr>
          <w:rFonts w:ascii="Times New Roman" w:eastAsia="Times New Roman" w:hAnsi="Times New Roman" w:cs="Times New Roman"/>
          <w:color w:val="333333"/>
          <w:sz w:val="24"/>
          <w:szCs w:val="24"/>
          <w:lang w:val="ru-RU" w:eastAsia="ru-RU"/>
        </w:rPr>
        <w:t>12) стрес-тестування банку - метод кількісної оцінки ймовірних змін якості балансових та позабалансових позицій банку внаслідок гіпотетичних, але ймовірних змі</w:t>
      </w:r>
      <w:proofErr w:type="gramStart"/>
      <w:r w:rsidRPr="00604D0A">
        <w:rPr>
          <w:rFonts w:ascii="Times New Roman" w:eastAsia="Times New Roman" w:hAnsi="Times New Roman" w:cs="Times New Roman"/>
          <w:color w:val="333333"/>
          <w:sz w:val="24"/>
          <w:szCs w:val="24"/>
          <w:lang w:val="ru-RU" w:eastAsia="ru-RU"/>
        </w:rPr>
        <w:t>н</w:t>
      </w:r>
      <w:proofErr w:type="gramEnd"/>
      <w:r w:rsidRPr="00604D0A">
        <w:rPr>
          <w:rFonts w:ascii="Times New Roman" w:eastAsia="Times New Roman" w:hAnsi="Times New Roman" w:cs="Times New Roman"/>
          <w:color w:val="333333"/>
          <w:sz w:val="24"/>
          <w:szCs w:val="24"/>
          <w:lang w:val="ru-RU" w:eastAsia="ru-RU"/>
        </w:rPr>
        <w:t xml:space="preserve"> у визначених факторах (макроекономічних показниках) зовнішнього середовища;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7" w:name="n221"/>
      <w:bookmarkEnd w:id="57"/>
      <w:r w:rsidRPr="00604D0A">
        <w:rPr>
          <w:rFonts w:ascii="Times New Roman" w:eastAsia="Times New Roman" w:hAnsi="Times New Roman" w:cs="Times New Roman"/>
          <w:color w:val="333333"/>
          <w:sz w:val="24"/>
          <w:szCs w:val="24"/>
          <w:lang w:val="ru-RU" w:eastAsia="ru-RU"/>
        </w:rPr>
        <w:t xml:space="preserve">13) якісна (достовірна) оцінка вартості майна (крім земельних ділянок) - оцінка, проведена без порушення принципів, методичних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ідходів, методів, оціночних процедур та/або на основі обґрунтованих припущень, що доводиться шляхом рецензування звіту суб'єкта оціночної діяльності про оцінку майна Фондом державного майна України (далі - ФДМУ);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8" w:name="n222"/>
      <w:bookmarkEnd w:id="58"/>
      <w:r w:rsidRPr="00604D0A">
        <w:rPr>
          <w:rFonts w:ascii="Times New Roman" w:eastAsia="Times New Roman" w:hAnsi="Times New Roman" w:cs="Times New Roman"/>
          <w:i/>
          <w:iCs/>
          <w:color w:val="333333"/>
          <w:sz w:val="24"/>
          <w:szCs w:val="24"/>
          <w:lang w:val="ru-RU" w:eastAsia="ru-RU"/>
        </w:rPr>
        <w:t xml:space="preserve">{Пункт 4 розділу I доповнено новим </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ідпунктом 13 згідно з Постановою Національного банку </w:t>
      </w:r>
      <w:hyperlink r:id="rId64" w:anchor="n18"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65" w:anchor="n24"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59" w:name="n261"/>
      <w:bookmarkEnd w:id="59"/>
      <w:r w:rsidRPr="00604D0A">
        <w:rPr>
          <w:rFonts w:ascii="Times New Roman" w:eastAsia="Times New Roman" w:hAnsi="Times New Roman" w:cs="Times New Roman"/>
          <w:color w:val="333333"/>
          <w:sz w:val="24"/>
          <w:szCs w:val="24"/>
          <w:lang w:val="ru-RU" w:eastAsia="ru-RU"/>
        </w:rPr>
        <w:t xml:space="preserve">14) якісна (достовірна) оцінка грошової вартості земельних ділянок </w:t>
      </w:r>
      <w:proofErr w:type="gramStart"/>
      <w:r w:rsidRPr="00604D0A">
        <w:rPr>
          <w:rFonts w:ascii="Times New Roman" w:eastAsia="Times New Roman" w:hAnsi="Times New Roman" w:cs="Times New Roman"/>
          <w:color w:val="333333"/>
          <w:sz w:val="24"/>
          <w:szCs w:val="24"/>
          <w:lang w:val="ru-RU" w:eastAsia="ru-RU"/>
        </w:rPr>
        <w:t>-о</w:t>
      </w:r>
      <w:proofErr w:type="gramEnd"/>
      <w:r w:rsidRPr="00604D0A">
        <w:rPr>
          <w:rFonts w:ascii="Times New Roman" w:eastAsia="Times New Roman" w:hAnsi="Times New Roman" w:cs="Times New Roman"/>
          <w:color w:val="333333"/>
          <w:sz w:val="24"/>
          <w:szCs w:val="24"/>
          <w:lang w:val="ru-RU" w:eastAsia="ru-RU"/>
        </w:rPr>
        <w:t xml:space="preserve">цінка, проведена без порушення принципів, методичних підходів, методів, оціночних процедур та/або на основі </w:t>
      </w:r>
      <w:r w:rsidRPr="00604D0A">
        <w:rPr>
          <w:rFonts w:ascii="Times New Roman" w:eastAsia="Times New Roman" w:hAnsi="Times New Roman" w:cs="Times New Roman"/>
          <w:color w:val="333333"/>
          <w:sz w:val="24"/>
          <w:szCs w:val="24"/>
          <w:lang w:val="ru-RU" w:eastAsia="ru-RU"/>
        </w:rPr>
        <w:lastRenderedPageBreak/>
        <w:t xml:space="preserve">обґрунтованих припущень, що доводиться шляхом рецензування звіту суб'єкта оціночної діяльності про оцінку майна саморегулівною організацією оцінювачів (далі - </w:t>
      </w:r>
      <w:proofErr w:type="gramStart"/>
      <w:r w:rsidRPr="00604D0A">
        <w:rPr>
          <w:rFonts w:ascii="Times New Roman" w:eastAsia="Times New Roman" w:hAnsi="Times New Roman" w:cs="Times New Roman"/>
          <w:color w:val="333333"/>
          <w:sz w:val="24"/>
          <w:szCs w:val="24"/>
          <w:lang w:val="ru-RU" w:eastAsia="ru-RU"/>
        </w:rPr>
        <w:t>СРО).</w:t>
      </w:r>
      <w:proofErr w:type="gramEnd"/>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0" w:name="n262"/>
      <w:bookmarkEnd w:id="60"/>
      <w:r w:rsidRPr="00604D0A">
        <w:rPr>
          <w:rFonts w:ascii="Times New Roman" w:eastAsia="Times New Roman" w:hAnsi="Times New Roman" w:cs="Times New Roman"/>
          <w:i/>
          <w:iCs/>
          <w:color w:val="333333"/>
          <w:sz w:val="24"/>
          <w:szCs w:val="24"/>
          <w:lang w:val="ru-RU" w:eastAsia="ru-RU"/>
        </w:rPr>
        <w:t xml:space="preserve">{Пункт 4 розділу I доповнено новим </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ідпунктом згідно з Постановою Національного банку</w:t>
      </w:r>
      <w:hyperlink r:id="rId66" w:anchor="n25"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1" w:name="n30"/>
      <w:bookmarkEnd w:id="61"/>
      <w:r w:rsidRPr="00604D0A">
        <w:rPr>
          <w:rFonts w:ascii="Times New Roman" w:eastAsia="Times New Roman" w:hAnsi="Times New Roman" w:cs="Times New Roman"/>
          <w:color w:val="333333"/>
          <w:sz w:val="24"/>
          <w:szCs w:val="24"/>
          <w:lang w:val="ru-RU" w:eastAsia="ru-RU"/>
        </w:rPr>
        <w:t>Інші терміни, які вживаються в цьому Положенні, використовуються в значеннях, визначених законами України та нормативно-правовими актами Національного банку.</w:t>
      </w:r>
    </w:p>
    <w:p w:rsidR="00604D0A" w:rsidRPr="00604D0A" w:rsidRDefault="00604D0A" w:rsidP="00604D0A">
      <w:pPr>
        <w:spacing w:before="72" w:after="72" w:line="240" w:lineRule="auto"/>
        <w:ind w:left="216" w:right="216"/>
        <w:jc w:val="center"/>
        <w:rPr>
          <w:rFonts w:ascii="Times New Roman" w:eastAsia="Times New Roman" w:hAnsi="Times New Roman" w:cs="Times New Roman"/>
          <w:color w:val="333333"/>
          <w:sz w:val="24"/>
          <w:szCs w:val="24"/>
          <w:lang w:val="ru-RU" w:eastAsia="ru-RU"/>
        </w:rPr>
      </w:pPr>
      <w:bookmarkStart w:id="62" w:name="n31"/>
      <w:bookmarkEnd w:id="62"/>
      <w:r w:rsidRPr="00604D0A">
        <w:rPr>
          <w:rFonts w:ascii="Times New Roman" w:eastAsia="Times New Roman" w:hAnsi="Times New Roman" w:cs="Times New Roman"/>
          <w:b/>
          <w:bCs/>
          <w:color w:val="333333"/>
          <w:sz w:val="28"/>
          <w:lang w:val="ru-RU" w:eastAsia="ru-RU"/>
        </w:rPr>
        <w:t xml:space="preserve">II. Етапи оцінки </w:t>
      </w:r>
      <w:proofErr w:type="gramStart"/>
      <w:r w:rsidRPr="00604D0A">
        <w:rPr>
          <w:rFonts w:ascii="Times New Roman" w:eastAsia="Times New Roman" w:hAnsi="Times New Roman" w:cs="Times New Roman"/>
          <w:b/>
          <w:bCs/>
          <w:color w:val="333333"/>
          <w:sz w:val="28"/>
          <w:lang w:val="ru-RU" w:eastAsia="ru-RU"/>
        </w:rPr>
        <w:t>ст</w:t>
      </w:r>
      <w:proofErr w:type="gramEnd"/>
      <w:r w:rsidRPr="00604D0A">
        <w:rPr>
          <w:rFonts w:ascii="Times New Roman" w:eastAsia="Times New Roman" w:hAnsi="Times New Roman" w:cs="Times New Roman"/>
          <w:b/>
          <w:bCs/>
          <w:color w:val="333333"/>
          <w:sz w:val="28"/>
          <w:lang w:val="ru-RU" w:eastAsia="ru-RU"/>
        </w:rPr>
        <w:t>ійкості банку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3" w:name="n32"/>
      <w:bookmarkEnd w:id="63"/>
      <w:r w:rsidRPr="00604D0A">
        <w:rPr>
          <w:rFonts w:ascii="Times New Roman" w:eastAsia="Times New Roman" w:hAnsi="Times New Roman" w:cs="Times New Roman"/>
          <w:color w:val="333333"/>
          <w:sz w:val="24"/>
          <w:szCs w:val="24"/>
          <w:lang w:val="ru-RU" w:eastAsia="ru-RU"/>
        </w:rPr>
        <w:t xml:space="preserve">5. Національний банк щороку станом на 01 січня року, наступного за звітним, здійснює оцінку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на індивідуальній основі.</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4" w:name="n33"/>
      <w:bookmarkEnd w:id="64"/>
      <w:r w:rsidRPr="00604D0A">
        <w:rPr>
          <w:rFonts w:ascii="Times New Roman" w:eastAsia="Times New Roman" w:hAnsi="Times New Roman" w:cs="Times New Roman"/>
          <w:color w:val="333333"/>
          <w:sz w:val="24"/>
          <w:szCs w:val="24"/>
          <w:lang w:val="ru-RU" w:eastAsia="ru-RU"/>
        </w:rPr>
        <w:t xml:space="preserve">6. Національний банк розпорядчим актом установлює порядок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банків і банківської системи України (далі - Технічне завдання) та доводить це рішення до відома банків та аудиторів.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5" w:name="n34"/>
      <w:bookmarkEnd w:id="65"/>
      <w:r w:rsidRPr="00604D0A">
        <w:rPr>
          <w:rFonts w:ascii="Times New Roman" w:eastAsia="Times New Roman" w:hAnsi="Times New Roman" w:cs="Times New Roman"/>
          <w:color w:val="333333"/>
          <w:sz w:val="24"/>
          <w:szCs w:val="24"/>
          <w:lang w:val="ru-RU" w:eastAsia="ru-RU"/>
        </w:rPr>
        <w:t xml:space="preserve">7. Оцінка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складається з двох або трьох етапів: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6" w:name="n165"/>
      <w:bookmarkEnd w:id="66"/>
      <w:r w:rsidRPr="00604D0A">
        <w:rPr>
          <w:rFonts w:ascii="Times New Roman" w:eastAsia="Times New Roman" w:hAnsi="Times New Roman" w:cs="Times New Roman"/>
          <w:i/>
          <w:iCs/>
          <w:color w:val="333333"/>
          <w:sz w:val="24"/>
          <w:szCs w:val="24"/>
          <w:lang w:val="ru-RU" w:eastAsia="ru-RU"/>
        </w:rPr>
        <w:t>{Абзац перший пункту 7 розділу 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w:t>
      </w:r>
      <w:r w:rsidRPr="00604D0A">
        <w:rPr>
          <w:rFonts w:ascii="Times New Roman" w:eastAsia="Times New Roman" w:hAnsi="Times New Roman" w:cs="Times New Roman"/>
          <w:color w:val="333333"/>
          <w:sz w:val="24"/>
          <w:szCs w:val="24"/>
          <w:lang w:val="ru-RU" w:eastAsia="ru-RU"/>
        </w:rPr>
        <w:t> </w:t>
      </w:r>
      <w:hyperlink r:id="rId67"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7" w:name="n35"/>
      <w:bookmarkEnd w:id="67"/>
      <w:r w:rsidRPr="00604D0A">
        <w:rPr>
          <w:rFonts w:ascii="Times New Roman" w:eastAsia="Times New Roman" w:hAnsi="Times New Roman" w:cs="Times New Roman"/>
          <w:color w:val="333333"/>
          <w:sz w:val="24"/>
          <w:szCs w:val="24"/>
          <w:lang w:val="ru-RU" w:eastAsia="ru-RU"/>
        </w:rPr>
        <w:t xml:space="preserve">1) перший етап - оцінка якості активів банку та прийнятності забезпечення за кредитними операціями, розрахунок нормативів достатності капіталу з урахуванням результатів оцінки якості активів банку та прийнятності забезпечення за кредитними операціями, а також з урахуванням коригувань фінансової звітності банку за звітний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ік, здійснених згідно з вимогами </w:t>
      </w:r>
      <w:hyperlink r:id="rId68" w:anchor="n24" w:tgtFrame="_blank" w:history="1">
        <w:r w:rsidRPr="00604D0A">
          <w:rPr>
            <w:rFonts w:ascii="Times New Roman" w:eastAsia="Times New Roman" w:hAnsi="Times New Roman" w:cs="Times New Roman"/>
            <w:color w:val="0000FF"/>
            <w:sz w:val="24"/>
            <w:szCs w:val="24"/>
            <w:u w:val="single"/>
            <w:lang w:val="ru-RU" w:eastAsia="ru-RU"/>
          </w:rPr>
          <w:t>І</w:t>
        </w:r>
        <w:proofErr w:type="gramStart"/>
        <w:r w:rsidRPr="00604D0A">
          <w:rPr>
            <w:rFonts w:ascii="Times New Roman" w:eastAsia="Times New Roman" w:hAnsi="Times New Roman" w:cs="Times New Roman"/>
            <w:color w:val="0000FF"/>
            <w:sz w:val="24"/>
            <w:szCs w:val="24"/>
            <w:u w:val="single"/>
            <w:lang w:val="ru-RU" w:eastAsia="ru-RU"/>
          </w:rPr>
          <w:t>нструкції про порядок складання та оприлюднення фінансової звітності банків України</w:t>
        </w:r>
      </w:hyperlink>
      <w:r w:rsidRPr="00604D0A">
        <w:rPr>
          <w:rFonts w:ascii="Times New Roman" w:eastAsia="Times New Roman" w:hAnsi="Times New Roman" w:cs="Times New Roman"/>
          <w:color w:val="333333"/>
          <w:sz w:val="24"/>
          <w:szCs w:val="24"/>
          <w:lang w:val="ru-RU" w:eastAsia="ru-RU"/>
        </w:rPr>
        <w:t>, затвердженої постановою Правління Національного банку України від 24 жовтня 2011 року № 373, зареєстрованої в Міністерстві юстиції України 10 листопада 2011 року за № 1288/20026 (зі змінами) (далі - коригування фінансової звітності), оцінка стану списання знец</w:t>
      </w:r>
      <w:proofErr w:type="gramEnd"/>
      <w:r w:rsidRPr="00604D0A">
        <w:rPr>
          <w:rFonts w:ascii="Times New Roman" w:eastAsia="Times New Roman" w:hAnsi="Times New Roman" w:cs="Times New Roman"/>
          <w:color w:val="333333"/>
          <w:sz w:val="24"/>
          <w:szCs w:val="24"/>
          <w:lang w:val="ru-RU" w:eastAsia="ru-RU"/>
        </w:rPr>
        <w:t>інених фінансових активів банку;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8" w:name="n115"/>
      <w:bookmarkEnd w:id="68"/>
      <w:r w:rsidRPr="00604D0A">
        <w:rPr>
          <w:rFonts w:ascii="Times New Roman" w:eastAsia="Times New Roman" w:hAnsi="Times New Roman" w:cs="Times New Roman"/>
          <w:i/>
          <w:iCs/>
          <w:color w:val="333333"/>
          <w:sz w:val="24"/>
          <w:szCs w:val="24"/>
          <w:lang w:val="ru-RU" w:eastAsia="ru-RU"/>
        </w:rPr>
        <w:t>{Підпункт 1 пункту 7 розділу 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69" w:anchor="n15"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70" w:anchor="n24"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69" w:name="n36"/>
      <w:bookmarkEnd w:id="69"/>
      <w:r w:rsidRPr="00604D0A">
        <w:rPr>
          <w:rFonts w:ascii="Times New Roman" w:eastAsia="Times New Roman" w:hAnsi="Times New Roman" w:cs="Times New Roman"/>
          <w:color w:val="333333"/>
          <w:sz w:val="24"/>
          <w:szCs w:val="24"/>
          <w:lang w:val="ru-RU" w:eastAsia="ru-RU"/>
        </w:rPr>
        <w:t xml:space="preserve">2) другий етап - екстраполяція результатів оцінки якості активів банку та прийнятності забезпечення за кредитними операціями (за потреби), перевірка якості (достовірності) оцінки вартості майна (за потреби), розрахунок нормативів достатності капіталу з урахуванням екстраполяції </w:t>
      </w:r>
      <w:proofErr w:type="gramStart"/>
      <w:r w:rsidRPr="00604D0A">
        <w:rPr>
          <w:rFonts w:ascii="Times New Roman" w:eastAsia="Times New Roman" w:hAnsi="Times New Roman" w:cs="Times New Roman"/>
          <w:color w:val="333333"/>
          <w:sz w:val="24"/>
          <w:szCs w:val="24"/>
          <w:lang w:val="ru-RU" w:eastAsia="ru-RU"/>
        </w:rPr>
        <w:t>та</w:t>
      </w:r>
      <w:proofErr w:type="gramEnd"/>
      <w:r w:rsidRPr="00604D0A">
        <w:rPr>
          <w:rFonts w:ascii="Times New Roman" w:eastAsia="Times New Roman" w:hAnsi="Times New Roman" w:cs="Times New Roman"/>
          <w:color w:val="333333"/>
          <w:sz w:val="24"/>
          <w:szCs w:val="24"/>
          <w:lang w:val="ru-RU" w:eastAsia="ru-RU"/>
        </w:rPr>
        <w:t xml:space="preserve"> перевірки якості (достовірності) оцінки вартості майна. Для банку, щодо якого Національний банк прийняв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ішення про проведення оцінки стійкості із застосуванням двох етапів (першого та другого), - визначення необхідного рівня нормативів достатності капіталу банку згідно з Технічним завданням;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0" w:name="n116"/>
      <w:bookmarkEnd w:id="70"/>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2 пункту 7 розділу II в редакції Постанов Національного банку </w:t>
      </w:r>
      <w:hyperlink r:id="rId71" w:anchor="n15"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w:t>
      </w:r>
      <w:hyperlink r:id="rId72"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w:t>
      </w:r>
      <w:hyperlink r:id="rId73" w:anchor="n25"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74" w:anchor="n28"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1" w:name="n37"/>
      <w:bookmarkEnd w:id="71"/>
      <w:r w:rsidRPr="00604D0A">
        <w:rPr>
          <w:rFonts w:ascii="Times New Roman" w:eastAsia="Times New Roman" w:hAnsi="Times New Roman" w:cs="Times New Roman"/>
          <w:color w:val="333333"/>
          <w:sz w:val="24"/>
          <w:szCs w:val="24"/>
          <w:lang w:val="ru-RU" w:eastAsia="ru-RU"/>
        </w:rPr>
        <w:t xml:space="preserve">3) третій етап - здійснення стрес-тестування за базовим та несприятливим макроекономічними сценаріями, розрахунок нормативів достатності капіталу з урахуванням стрес-тестування, визначення згідно з Технічним завданням необхідного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івня нормативів достатності капіталу банку, щодо якого Національний банк прийняв рішення про проведення оцінки стійкості із застосуванням трьох етапів;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2" w:name="n166"/>
      <w:bookmarkEnd w:id="72"/>
      <w:r w:rsidRPr="00604D0A">
        <w:rPr>
          <w:rFonts w:ascii="Times New Roman" w:eastAsia="Times New Roman" w:hAnsi="Times New Roman" w:cs="Times New Roman"/>
          <w:i/>
          <w:iCs/>
          <w:color w:val="333333"/>
          <w:sz w:val="24"/>
          <w:szCs w:val="24"/>
          <w:lang w:val="ru-RU" w:eastAsia="ru-RU"/>
        </w:rPr>
        <w:t>{Підпункт 3 пункту 7 розділу 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75"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3" w:name="n38"/>
      <w:bookmarkEnd w:id="73"/>
      <w:r w:rsidRPr="00604D0A">
        <w:rPr>
          <w:rFonts w:ascii="Times New Roman" w:eastAsia="Times New Roman" w:hAnsi="Times New Roman" w:cs="Times New Roman"/>
          <w:color w:val="333333"/>
          <w:sz w:val="24"/>
          <w:szCs w:val="24"/>
          <w:lang w:val="ru-RU" w:eastAsia="ru-RU"/>
        </w:rPr>
        <w:t xml:space="preserve">8. Національний банк розпорядчим актом визначає перелік банків, які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ідлягають оцінці стійкості, етапи такої оцінки та доводить це рішення до відома банків.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4" w:name="n39"/>
      <w:bookmarkEnd w:id="74"/>
      <w:r w:rsidRPr="00604D0A">
        <w:rPr>
          <w:rFonts w:ascii="Times New Roman" w:eastAsia="Times New Roman" w:hAnsi="Times New Roman" w:cs="Times New Roman"/>
          <w:color w:val="333333"/>
          <w:sz w:val="24"/>
          <w:szCs w:val="24"/>
          <w:lang w:val="ru-RU" w:eastAsia="ru-RU"/>
        </w:rPr>
        <w:t xml:space="preserve">Національний банк з урахуванням впливу банку на фінансову стабільність, у тому числі стабільність банківської системи України, має право прийняти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 xml:space="preserve">ішення про проведення оцінки </w:t>
      </w:r>
      <w:r w:rsidRPr="00604D0A">
        <w:rPr>
          <w:rFonts w:ascii="Times New Roman" w:eastAsia="Times New Roman" w:hAnsi="Times New Roman" w:cs="Times New Roman"/>
          <w:color w:val="333333"/>
          <w:sz w:val="24"/>
          <w:szCs w:val="24"/>
          <w:lang w:val="ru-RU" w:eastAsia="ru-RU"/>
        </w:rPr>
        <w:lastRenderedPageBreak/>
        <w:t>стійкості банку із застосуванням двох етапів (першого та другого) або із застосуванням трьох етапів.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5" w:name="n40"/>
      <w:bookmarkEnd w:id="75"/>
      <w:r w:rsidRPr="00604D0A">
        <w:rPr>
          <w:rFonts w:ascii="Times New Roman" w:eastAsia="Times New Roman" w:hAnsi="Times New Roman" w:cs="Times New Roman"/>
          <w:color w:val="333333"/>
          <w:sz w:val="24"/>
          <w:szCs w:val="24"/>
          <w:lang w:val="ru-RU" w:eastAsia="ru-RU"/>
        </w:rPr>
        <w:t xml:space="preserve">9. Банк забезпечує здійснення оцінки якості активів банку та прийнятності забезпечення за кредитними операціями, оцінки стану списання знецінених фінансових активів із залученням аудитора в рамках проведення щорічної аудиторської перевірки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ічної фінансової звітності, консолідованої фінансової звітності та іншої інформації щодо фінансово-господарської діяльності банку згідно з вимогами </w:t>
      </w:r>
      <w:hyperlink r:id="rId76" w:anchor="n26" w:tgtFrame="_blank" w:history="1">
        <w:r w:rsidRPr="00604D0A">
          <w:rPr>
            <w:rFonts w:ascii="Times New Roman" w:eastAsia="Times New Roman" w:hAnsi="Times New Roman" w:cs="Times New Roman"/>
            <w:color w:val="0000FF"/>
            <w:sz w:val="24"/>
            <w:szCs w:val="24"/>
            <w:u w:val="single"/>
            <w:lang w:val="ru-RU" w:eastAsia="ru-RU"/>
          </w:rPr>
          <w:t>Положення № 90</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6" w:name="n150"/>
      <w:bookmarkEnd w:id="76"/>
      <w:r w:rsidRPr="00604D0A">
        <w:rPr>
          <w:rFonts w:ascii="Times New Roman" w:eastAsia="Times New Roman" w:hAnsi="Times New Roman" w:cs="Times New Roman"/>
          <w:i/>
          <w:iCs/>
          <w:color w:val="333333"/>
          <w:sz w:val="24"/>
          <w:szCs w:val="24"/>
          <w:lang w:val="ru-RU" w:eastAsia="ru-RU"/>
        </w:rPr>
        <w:t>{Пункт 9 розділу II із змінами, внесеними згідно з Постановами Національного банку </w:t>
      </w:r>
      <w:hyperlink r:id="rId77" w:anchor="n106" w:tgtFrame="_blank" w:history="1">
        <w:r w:rsidRPr="00604D0A">
          <w:rPr>
            <w:rFonts w:ascii="Times New Roman" w:eastAsia="Times New Roman" w:hAnsi="Times New Roman" w:cs="Times New Roman"/>
            <w:i/>
            <w:iCs/>
            <w:color w:val="0000FF"/>
            <w:sz w:val="24"/>
            <w:szCs w:val="24"/>
            <w:u w:val="single"/>
            <w:lang w:val="ru-RU" w:eastAsia="ru-RU"/>
          </w:rPr>
          <w:t>№ 92 від 10.08.2018</w:t>
        </w:r>
      </w:hyperlink>
      <w:r w:rsidRPr="00604D0A">
        <w:rPr>
          <w:rFonts w:ascii="Times New Roman" w:eastAsia="Times New Roman" w:hAnsi="Times New Roman" w:cs="Times New Roman"/>
          <w:i/>
          <w:iCs/>
          <w:color w:val="333333"/>
          <w:sz w:val="24"/>
          <w:szCs w:val="24"/>
          <w:lang w:val="ru-RU" w:eastAsia="ru-RU"/>
        </w:rPr>
        <w:t>, </w:t>
      </w:r>
      <w:hyperlink r:id="rId78" w:anchor="n27"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7" w:name="n41"/>
      <w:bookmarkEnd w:id="77"/>
      <w:r w:rsidRPr="00604D0A">
        <w:rPr>
          <w:rFonts w:ascii="Times New Roman" w:eastAsia="Times New Roman" w:hAnsi="Times New Roman" w:cs="Times New Roman"/>
          <w:color w:val="333333"/>
          <w:sz w:val="24"/>
          <w:szCs w:val="24"/>
          <w:lang w:val="ru-RU" w:eastAsia="ru-RU"/>
        </w:rPr>
        <w:t xml:space="preserve">10. Оцінка якості активів банку та прийнятності забезпечення за кредитними операціями здійснюються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 час першого етапу оцінки стійкості банку згідно з вимогами </w:t>
      </w:r>
      <w:hyperlink r:id="rId79" w:anchor="n33" w:tgtFrame="_blank" w:history="1">
        <w:r w:rsidRPr="00604D0A">
          <w:rPr>
            <w:rFonts w:ascii="Times New Roman" w:eastAsia="Times New Roman" w:hAnsi="Times New Roman" w:cs="Times New Roman"/>
            <w:color w:val="0000FF"/>
            <w:sz w:val="24"/>
            <w:szCs w:val="24"/>
            <w:u w:val="single"/>
            <w:lang w:val="ru-RU" w:eastAsia="ru-RU"/>
          </w:rPr>
          <w:t>Положення про визначення банками України розміру кредитного ризику за активними банківськими операціями</w:t>
        </w:r>
      </w:hyperlink>
      <w:r w:rsidRPr="00604D0A">
        <w:rPr>
          <w:rFonts w:ascii="Times New Roman" w:eastAsia="Times New Roman" w:hAnsi="Times New Roman" w:cs="Times New Roman"/>
          <w:color w:val="333333"/>
          <w:sz w:val="24"/>
          <w:szCs w:val="24"/>
          <w:lang w:val="ru-RU" w:eastAsia="ru-RU"/>
        </w:rPr>
        <w:t xml:space="preserve">, затвердженого постановою Правління Національного банку України від 30 червня 2016 року № 351 (зі змінами) (далі - Положення № 351), і Технічного завдання. Оцінка стану списання знецінених фінансових активів здійснюється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 час першого етапу оцінки стійкості банку згідно з вимогами Технічного завдання.</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8" w:name="n223"/>
      <w:bookmarkEnd w:id="78"/>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Абзац</w:t>
      </w:r>
      <w:proofErr w:type="gramEnd"/>
      <w:r w:rsidRPr="00604D0A">
        <w:rPr>
          <w:rFonts w:ascii="Times New Roman" w:eastAsia="Times New Roman" w:hAnsi="Times New Roman" w:cs="Times New Roman"/>
          <w:i/>
          <w:iCs/>
          <w:color w:val="333333"/>
          <w:sz w:val="24"/>
          <w:szCs w:val="24"/>
          <w:lang w:val="ru-RU" w:eastAsia="ru-RU"/>
        </w:rPr>
        <w:t xml:space="preserve"> перший пункту 10 розділу II із змінами, внесеними згідно з Постановою Національного банку </w:t>
      </w:r>
      <w:hyperlink r:id="rId80" w:anchor="n28"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79" w:name="n117"/>
      <w:bookmarkEnd w:id="79"/>
      <w:r w:rsidRPr="00604D0A">
        <w:rPr>
          <w:rFonts w:ascii="Times New Roman" w:eastAsia="Times New Roman" w:hAnsi="Times New Roman" w:cs="Times New Roman"/>
          <w:color w:val="333333"/>
          <w:sz w:val="24"/>
          <w:szCs w:val="24"/>
          <w:lang w:val="ru-RU" w:eastAsia="ru-RU"/>
        </w:rPr>
        <w:t xml:space="preserve">Розрахунок основного капіталу, регулятивного капіталу, нормативу Н2 та нормативу Н3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 час першого етапу оцінки стійкості здійснюється відповідно до вимог </w:t>
      </w:r>
      <w:hyperlink r:id="rId81" w:anchor="n25" w:tgtFrame="_blank" w:history="1">
        <w:r w:rsidRPr="00604D0A">
          <w:rPr>
            <w:rFonts w:ascii="Times New Roman" w:eastAsia="Times New Roman" w:hAnsi="Times New Roman" w:cs="Times New Roman"/>
            <w:color w:val="0000FF"/>
            <w:sz w:val="24"/>
            <w:szCs w:val="24"/>
            <w:u w:val="single"/>
            <w:lang w:val="ru-RU" w:eastAsia="ru-RU"/>
          </w:rPr>
          <w:t>Інструкції № 368</w:t>
        </w:r>
      </w:hyperlink>
      <w:r w:rsidRPr="00604D0A">
        <w:rPr>
          <w:rFonts w:ascii="Times New Roman" w:eastAsia="Times New Roman" w:hAnsi="Times New Roman" w:cs="Times New Roman"/>
          <w:color w:val="333333"/>
          <w:sz w:val="24"/>
          <w:szCs w:val="24"/>
          <w:lang w:val="ru-RU" w:eastAsia="ru-RU"/>
        </w:rPr>
        <w:t>, інших актів Національного банку, що визначають методику розрахунку економічних нормативів, з урахуванням результатів оцінки якості активів банку та прийнятності забезпечення за кредитними операціями, коригувань фінансової звітності.</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0" w:name="n118"/>
      <w:bookmarkEnd w:id="80"/>
      <w:r w:rsidRPr="00604D0A">
        <w:rPr>
          <w:rFonts w:ascii="Times New Roman" w:eastAsia="Times New Roman" w:hAnsi="Times New Roman" w:cs="Times New Roman"/>
          <w:i/>
          <w:iCs/>
          <w:color w:val="333333"/>
          <w:sz w:val="24"/>
          <w:szCs w:val="24"/>
          <w:lang w:val="ru-RU" w:eastAsia="ru-RU"/>
        </w:rPr>
        <w:t>{Пункт 10 розділу II доповнено новим абзацом згідно з Постановою Національного банку </w:t>
      </w:r>
      <w:hyperlink r:id="rId82" w:anchor="n15"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83"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1" w:name="n225"/>
      <w:bookmarkEnd w:id="81"/>
      <w:r w:rsidRPr="00604D0A">
        <w:rPr>
          <w:rFonts w:ascii="Times New Roman" w:eastAsia="Times New Roman" w:hAnsi="Times New Roman" w:cs="Times New Roman"/>
          <w:color w:val="333333"/>
          <w:sz w:val="24"/>
          <w:szCs w:val="24"/>
          <w:lang w:val="ru-RU" w:eastAsia="ru-RU"/>
        </w:rPr>
        <w:t xml:space="preserve">11. Банк подає до Національного банку Звіт про результати першого етапу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в складі аудиторського звіту згідно з вимогами Положення </w:t>
      </w:r>
      <w:hyperlink r:id="rId84" w:anchor="n26" w:tgtFrame="_blank" w:history="1">
        <w:r w:rsidRPr="00604D0A">
          <w:rPr>
            <w:rFonts w:ascii="Times New Roman" w:eastAsia="Times New Roman" w:hAnsi="Times New Roman" w:cs="Times New Roman"/>
            <w:color w:val="0000FF"/>
            <w:sz w:val="24"/>
            <w:szCs w:val="24"/>
            <w:u w:val="single"/>
            <w:lang w:val="ru-RU" w:eastAsia="ru-RU"/>
          </w:rPr>
          <w:t>№ 90</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2" w:name="n226"/>
      <w:bookmarkEnd w:id="82"/>
      <w:r w:rsidRPr="00604D0A">
        <w:rPr>
          <w:rFonts w:ascii="Times New Roman" w:eastAsia="Times New Roman" w:hAnsi="Times New Roman" w:cs="Times New Roman"/>
          <w:color w:val="333333"/>
          <w:sz w:val="24"/>
          <w:szCs w:val="24"/>
          <w:lang w:val="ru-RU" w:eastAsia="ru-RU"/>
        </w:rPr>
        <w:t xml:space="preserve">Національний банк установлює вимоги до формату Звіту про результати першого етапу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в Технічному завданні.</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3" w:name="n224"/>
      <w:bookmarkEnd w:id="83"/>
      <w:r w:rsidRPr="00604D0A">
        <w:rPr>
          <w:rFonts w:ascii="Times New Roman" w:eastAsia="Times New Roman" w:hAnsi="Times New Roman" w:cs="Times New Roman"/>
          <w:i/>
          <w:iCs/>
          <w:color w:val="333333"/>
          <w:sz w:val="24"/>
          <w:szCs w:val="24"/>
          <w:lang w:val="ru-RU" w:eastAsia="ru-RU"/>
        </w:rPr>
        <w:t>{Пункт 11 розділу 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85" w:anchor="n29"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4" w:name="n44"/>
      <w:bookmarkEnd w:id="84"/>
      <w:r w:rsidRPr="00604D0A">
        <w:rPr>
          <w:rFonts w:ascii="Times New Roman" w:eastAsia="Times New Roman" w:hAnsi="Times New Roman" w:cs="Times New Roman"/>
          <w:color w:val="333333"/>
          <w:sz w:val="24"/>
          <w:szCs w:val="24"/>
          <w:lang w:val="ru-RU" w:eastAsia="ru-RU"/>
        </w:rPr>
        <w:t xml:space="preserve">12. Національний банк має право надіслати банку/аудитору вимогу щодо подання Національному банку інформації, пояснень і робочих документів аудитора з окремих питань проведення </w:t>
      </w:r>
      <w:proofErr w:type="gramStart"/>
      <w:r w:rsidRPr="00604D0A">
        <w:rPr>
          <w:rFonts w:ascii="Times New Roman" w:eastAsia="Times New Roman" w:hAnsi="Times New Roman" w:cs="Times New Roman"/>
          <w:color w:val="333333"/>
          <w:sz w:val="24"/>
          <w:szCs w:val="24"/>
          <w:lang w:val="ru-RU" w:eastAsia="ru-RU"/>
        </w:rPr>
        <w:t>перев</w:t>
      </w:r>
      <w:proofErr w:type="gramEnd"/>
      <w:r w:rsidRPr="00604D0A">
        <w:rPr>
          <w:rFonts w:ascii="Times New Roman" w:eastAsia="Times New Roman" w:hAnsi="Times New Roman" w:cs="Times New Roman"/>
          <w:color w:val="333333"/>
          <w:sz w:val="24"/>
          <w:szCs w:val="24"/>
          <w:lang w:val="ru-RU" w:eastAsia="ru-RU"/>
        </w:rPr>
        <w:t>ірки на паперових та/або електронних носіях.</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5" w:name="n45"/>
      <w:bookmarkEnd w:id="85"/>
      <w:r w:rsidRPr="00604D0A">
        <w:rPr>
          <w:rFonts w:ascii="Times New Roman" w:eastAsia="Times New Roman" w:hAnsi="Times New Roman" w:cs="Times New Roman"/>
          <w:color w:val="333333"/>
          <w:sz w:val="24"/>
          <w:szCs w:val="24"/>
          <w:lang w:val="ru-RU" w:eastAsia="ru-RU"/>
        </w:rPr>
        <w:t xml:space="preserve">Банк/аудитор зобов'язаний надати Національному банку інформацію, пояснення банку/аудитора, а також робочі документи аудитора протягом </w:t>
      </w:r>
      <w:proofErr w:type="gramStart"/>
      <w:r w:rsidRPr="00604D0A">
        <w:rPr>
          <w:rFonts w:ascii="Times New Roman" w:eastAsia="Times New Roman" w:hAnsi="Times New Roman" w:cs="Times New Roman"/>
          <w:color w:val="333333"/>
          <w:sz w:val="24"/>
          <w:szCs w:val="24"/>
          <w:lang w:val="ru-RU" w:eastAsia="ru-RU"/>
        </w:rPr>
        <w:t>п'яти</w:t>
      </w:r>
      <w:proofErr w:type="gramEnd"/>
      <w:r w:rsidRPr="00604D0A">
        <w:rPr>
          <w:rFonts w:ascii="Times New Roman" w:eastAsia="Times New Roman" w:hAnsi="Times New Roman" w:cs="Times New Roman"/>
          <w:color w:val="333333"/>
          <w:sz w:val="24"/>
          <w:szCs w:val="24"/>
          <w:lang w:val="ru-RU" w:eastAsia="ru-RU"/>
        </w:rPr>
        <w:t xml:space="preserve"> робочих днів із дня отримання звернення від Національного банку, якщо у зверненні не встановлений інший строк.</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6" w:name="n46"/>
      <w:bookmarkEnd w:id="86"/>
      <w:r w:rsidRPr="00604D0A">
        <w:rPr>
          <w:rFonts w:ascii="Times New Roman" w:eastAsia="Times New Roman" w:hAnsi="Times New Roman" w:cs="Times New Roman"/>
          <w:color w:val="333333"/>
          <w:sz w:val="24"/>
          <w:szCs w:val="24"/>
          <w:lang w:val="ru-RU" w:eastAsia="ru-RU"/>
        </w:rPr>
        <w:t xml:space="preserve">13. Національний банк має право здійснити перевірку дотримання банком/аудитором вимог Технічного завдання та перевірку висновків аудитора, наведених у Звіті про результати першого етапу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під час здійснення банківського нагляду.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7" w:name="n119"/>
      <w:bookmarkEnd w:id="87"/>
      <w:r w:rsidRPr="00604D0A">
        <w:rPr>
          <w:rFonts w:ascii="Times New Roman" w:eastAsia="Times New Roman" w:hAnsi="Times New Roman" w:cs="Times New Roman"/>
          <w:i/>
          <w:iCs/>
          <w:color w:val="333333"/>
          <w:sz w:val="24"/>
          <w:szCs w:val="24"/>
          <w:lang w:val="ru-RU" w:eastAsia="ru-RU"/>
        </w:rPr>
        <w:t>{Пункт 13 розділу II в редакції Постанов Національного банку </w:t>
      </w:r>
      <w:hyperlink r:id="rId86" w:anchor="n15"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w:t>
      </w:r>
      <w:hyperlink r:id="rId87" w:anchor="n29"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8" w:name="n47"/>
      <w:bookmarkEnd w:id="88"/>
      <w:r w:rsidRPr="00604D0A">
        <w:rPr>
          <w:rFonts w:ascii="Times New Roman" w:eastAsia="Times New Roman" w:hAnsi="Times New Roman" w:cs="Times New Roman"/>
          <w:color w:val="333333"/>
          <w:sz w:val="24"/>
          <w:szCs w:val="24"/>
          <w:lang w:val="ru-RU" w:eastAsia="ru-RU"/>
        </w:rPr>
        <w:t xml:space="preserve">14. Національний банк </w:t>
      </w:r>
      <w:proofErr w:type="gramStart"/>
      <w:r w:rsidRPr="00604D0A">
        <w:rPr>
          <w:rFonts w:ascii="Times New Roman" w:eastAsia="Times New Roman" w:hAnsi="Times New Roman" w:cs="Times New Roman"/>
          <w:color w:val="333333"/>
          <w:sz w:val="24"/>
          <w:szCs w:val="24"/>
          <w:lang w:val="ru-RU" w:eastAsia="ru-RU"/>
        </w:rPr>
        <w:t>у</w:t>
      </w:r>
      <w:proofErr w:type="gramEnd"/>
      <w:r w:rsidRPr="00604D0A">
        <w:rPr>
          <w:rFonts w:ascii="Times New Roman" w:eastAsia="Times New Roman" w:hAnsi="Times New Roman" w:cs="Times New Roman"/>
          <w:color w:val="333333"/>
          <w:sz w:val="24"/>
          <w:szCs w:val="24"/>
          <w:lang w:val="ru-RU" w:eastAsia="ru-RU"/>
        </w:rPr>
        <w:t xml:space="preserve"> разі виявлення фактів недотримання банком/аудитором вимог Технічного завдання має право:</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89" w:name="n48"/>
      <w:bookmarkEnd w:id="89"/>
      <w:proofErr w:type="gramStart"/>
      <w:r w:rsidRPr="00604D0A">
        <w:rPr>
          <w:rFonts w:ascii="Times New Roman" w:eastAsia="Times New Roman" w:hAnsi="Times New Roman" w:cs="Times New Roman"/>
          <w:color w:val="333333"/>
          <w:sz w:val="24"/>
          <w:szCs w:val="24"/>
          <w:lang w:val="ru-RU" w:eastAsia="ru-RU"/>
        </w:rPr>
        <w:t>1) вимагати від банку доопрацювання звіту залученим банком аудитором у визначений Національним банком термін або проведення банком за власний рахунок повторної оцінки якості активів банку та прийнятності забезпечення за кредитними операціями іншим аудитором та подання звіту у визначений Національним банком термін;</w:t>
      </w:r>
      <w:proofErr w:type="gramEnd"/>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0" w:name="n49"/>
      <w:bookmarkEnd w:id="90"/>
      <w:r w:rsidRPr="00604D0A">
        <w:rPr>
          <w:rFonts w:ascii="Times New Roman" w:eastAsia="Times New Roman" w:hAnsi="Times New Roman" w:cs="Times New Roman"/>
          <w:color w:val="333333"/>
          <w:sz w:val="24"/>
          <w:szCs w:val="24"/>
          <w:lang w:val="ru-RU" w:eastAsia="ru-RU"/>
        </w:rPr>
        <w:lastRenderedPageBreak/>
        <w:t xml:space="preserve">2) провести позапланову інспекційну </w:t>
      </w:r>
      <w:proofErr w:type="gramStart"/>
      <w:r w:rsidRPr="00604D0A">
        <w:rPr>
          <w:rFonts w:ascii="Times New Roman" w:eastAsia="Times New Roman" w:hAnsi="Times New Roman" w:cs="Times New Roman"/>
          <w:color w:val="333333"/>
          <w:sz w:val="24"/>
          <w:szCs w:val="24"/>
          <w:lang w:val="ru-RU" w:eastAsia="ru-RU"/>
        </w:rPr>
        <w:t>перев</w:t>
      </w:r>
      <w:proofErr w:type="gramEnd"/>
      <w:r w:rsidRPr="00604D0A">
        <w:rPr>
          <w:rFonts w:ascii="Times New Roman" w:eastAsia="Times New Roman" w:hAnsi="Times New Roman" w:cs="Times New Roman"/>
          <w:color w:val="333333"/>
          <w:sz w:val="24"/>
          <w:szCs w:val="24"/>
          <w:lang w:val="ru-RU" w:eastAsia="ru-RU"/>
        </w:rPr>
        <w:t>ірку для оцінки якості активів банку та прийнятності забезпечення за кредитними операціями;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1" w:name="n120"/>
      <w:bookmarkEnd w:id="91"/>
      <w:r w:rsidRPr="00604D0A">
        <w:rPr>
          <w:rFonts w:ascii="Times New Roman" w:eastAsia="Times New Roman" w:hAnsi="Times New Roman" w:cs="Times New Roman"/>
          <w:color w:val="333333"/>
          <w:sz w:val="24"/>
          <w:szCs w:val="24"/>
          <w:lang w:val="ru-RU" w:eastAsia="ru-RU"/>
        </w:rPr>
        <w:t xml:space="preserve">3) здійснити повторне проведення інших етапів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передбачених цим Положенням;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2" w:name="n121"/>
      <w:bookmarkEnd w:id="92"/>
      <w:r w:rsidRPr="00604D0A">
        <w:rPr>
          <w:rFonts w:ascii="Times New Roman" w:eastAsia="Times New Roman" w:hAnsi="Times New Roman" w:cs="Times New Roman"/>
          <w:i/>
          <w:iCs/>
          <w:color w:val="333333"/>
          <w:sz w:val="24"/>
          <w:szCs w:val="24"/>
          <w:lang w:val="ru-RU" w:eastAsia="ru-RU"/>
        </w:rPr>
        <w:t>{Пункт 14 розділу II доповнено новим </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ідпунктом згідно з Постановою Національного банку </w:t>
      </w:r>
      <w:hyperlink r:id="rId88" w:anchor="n22"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3" w:name="n228"/>
      <w:bookmarkEnd w:id="93"/>
      <w:r w:rsidRPr="00604D0A">
        <w:rPr>
          <w:rFonts w:ascii="Times New Roman" w:eastAsia="Times New Roman" w:hAnsi="Times New Roman" w:cs="Times New Roman"/>
          <w:color w:val="333333"/>
          <w:sz w:val="24"/>
          <w:szCs w:val="24"/>
          <w:lang w:val="ru-RU" w:eastAsia="ru-RU"/>
        </w:rPr>
        <w:t xml:space="preserve">4) здійснити </w:t>
      </w:r>
      <w:proofErr w:type="gramStart"/>
      <w:r w:rsidRPr="00604D0A">
        <w:rPr>
          <w:rFonts w:ascii="Times New Roman" w:eastAsia="Times New Roman" w:hAnsi="Times New Roman" w:cs="Times New Roman"/>
          <w:color w:val="333333"/>
          <w:sz w:val="24"/>
          <w:szCs w:val="24"/>
          <w:lang w:val="ru-RU" w:eastAsia="ru-RU"/>
        </w:rPr>
        <w:t>перев</w:t>
      </w:r>
      <w:proofErr w:type="gramEnd"/>
      <w:r w:rsidRPr="00604D0A">
        <w:rPr>
          <w:rFonts w:ascii="Times New Roman" w:eastAsia="Times New Roman" w:hAnsi="Times New Roman" w:cs="Times New Roman"/>
          <w:color w:val="333333"/>
          <w:sz w:val="24"/>
          <w:szCs w:val="24"/>
          <w:lang w:val="ru-RU" w:eastAsia="ru-RU"/>
        </w:rPr>
        <w:t>ірку якості (достовірності) оцінки вартості майна.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4" w:name="n229"/>
      <w:bookmarkEnd w:id="94"/>
      <w:r w:rsidRPr="00604D0A">
        <w:rPr>
          <w:rFonts w:ascii="Times New Roman" w:eastAsia="Times New Roman" w:hAnsi="Times New Roman" w:cs="Times New Roman"/>
          <w:i/>
          <w:iCs/>
          <w:color w:val="333333"/>
          <w:sz w:val="24"/>
          <w:szCs w:val="24"/>
          <w:lang w:val="ru-RU" w:eastAsia="ru-RU"/>
        </w:rPr>
        <w:t xml:space="preserve">{Пункт 14 розділу II доповнено новим </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ідпунктом згідно з Постановою Національного банку </w:t>
      </w:r>
      <w:hyperlink r:id="rId89" w:anchor="n33"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90" w:anchor="n29"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5" w:name="n232"/>
      <w:bookmarkEnd w:id="95"/>
      <w:r w:rsidRPr="00604D0A">
        <w:rPr>
          <w:rFonts w:ascii="Times New Roman" w:eastAsia="Times New Roman" w:hAnsi="Times New Roman" w:cs="Times New Roman"/>
          <w:color w:val="333333"/>
          <w:sz w:val="24"/>
          <w:szCs w:val="24"/>
          <w:lang w:val="ru-RU" w:eastAsia="ru-RU"/>
        </w:rPr>
        <w:t>14</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color w:val="333333"/>
          <w:sz w:val="24"/>
          <w:szCs w:val="24"/>
          <w:lang w:val="ru-RU" w:eastAsia="ru-RU"/>
        </w:rPr>
        <w:t xml:space="preserve">. Національний банк здійснює </w:t>
      </w:r>
      <w:proofErr w:type="gramStart"/>
      <w:r w:rsidRPr="00604D0A">
        <w:rPr>
          <w:rFonts w:ascii="Times New Roman" w:eastAsia="Times New Roman" w:hAnsi="Times New Roman" w:cs="Times New Roman"/>
          <w:color w:val="333333"/>
          <w:sz w:val="24"/>
          <w:szCs w:val="24"/>
          <w:lang w:val="ru-RU" w:eastAsia="ru-RU"/>
        </w:rPr>
        <w:t>перев</w:t>
      </w:r>
      <w:proofErr w:type="gramEnd"/>
      <w:r w:rsidRPr="00604D0A">
        <w:rPr>
          <w:rFonts w:ascii="Times New Roman" w:eastAsia="Times New Roman" w:hAnsi="Times New Roman" w:cs="Times New Roman"/>
          <w:color w:val="333333"/>
          <w:sz w:val="24"/>
          <w:szCs w:val="24"/>
          <w:lang w:val="ru-RU" w:eastAsia="ru-RU"/>
        </w:rPr>
        <w:t>ірку якості (достовірності) оцінки: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6" w:name="n263"/>
      <w:bookmarkEnd w:id="96"/>
      <w:r w:rsidRPr="00604D0A">
        <w:rPr>
          <w:rFonts w:ascii="Times New Roman" w:eastAsia="Times New Roman" w:hAnsi="Times New Roman" w:cs="Times New Roman"/>
          <w:color w:val="333333"/>
          <w:sz w:val="24"/>
          <w:szCs w:val="24"/>
          <w:lang w:val="ru-RU" w:eastAsia="ru-RU"/>
        </w:rPr>
        <w:t>1) вартості майна (крім земельних ділянок) шляхом верифікації звітів суб'єктів оціночної діяльності про оцінку майна та/або їх направлення на рецензування до ФДМУ;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7" w:name="n264"/>
      <w:bookmarkEnd w:id="97"/>
      <w:r w:rsidRPr="00604D0A">
        <w:rPr>
          <w:rFonts w:ascii="Times New Roman" w:eastAsia="Times New Roman" w:hAnsi="Times New Roman" w:cs="Times New Roman"/>
          <w:color w:val="333333"/>
          <w:sz w:val="24"/>
          <w:szCs w:val="24"/>
          <w:lang w:val="ru-RU" w:eastAsia="ru-RU"/>
        </w:rPr>
        <w:t>2) грошової вартості земельних ділянок шляхом верифікації звітів суб'єктів оціночної діяльності з експертної грошової оцінки земельних ділянок та/або їх направлення на рецензування до СРО.</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8" w:name="n238"/>
      <w:bookmarkEnd w:id="98"/>
      <w:r w:rsidRPr="00604D0A">
        <w:rPr>
          <w:rFonts w:ascii="Times New Roman" w:eastAsia="Times New Roman" w:hAnsi="Times New Roman" w:cs="Times New Roman"/>
          <w:i/>
          <w:iCs/>
          <w:color w:val="333333"/>
          <w:sz w:val="24"/>
          <w:szCs w:val="24"/>
          <w:lang w:val="ru-RU" w:eastAsia="ru-RU"/>
        </w:rPr>
        <w:t>{Розділ II доповнено новим пунктом 14</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91" w:anchor="n35"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92" w:anchor="n30"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99" w:name="n233"/>
      <w:bookmarkEnd w:id="99"/>
      <w:r w:rsidRPr="00604D0A">
        <w:rPr>
          <w:rFonts w:ascii="Times New Roman" w:eastAsia="Times New Roman" w:hAnsi="Times New Roman" w:cs="Times New Roman"/>
          <w:color w:val="333333"/>
          <w:sz w:val="24"/>
          <w:szCs w:val="24"/>
          <w:lang w:val="ru-RU" w:eastAsia="ru-RU"/>
        </w:rPr>
        <w:t>14</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color w:val="333333"/>
          <w:sz w:val="24"/>
          <w:szCs w:val="24"/>
          <w:lang w:val="ru-RU" w:eastAsia="ru-RU"/>
        </w:rPr>
        <w:t xml:space="preserve">. </w:t>
      </w:r>
      <w:proofErr w:type="gramStart"/>
      <w:r w:rsidRPr="00604D0A">
        <w:rPr>
          <w:rFonts w:ascii="Times New Roman" w:eastAsia="Times New Roman" w:hAnsi="Times New Roman" w:cs="Times New Roman"/>
          <w:color w:val="333333"/>
          <w:sz w:val="24"/>
          <w:szCs w:val="24"/>
          <w:lang w:val="ru-RU" w:eastAsia="ru-RU"/>
        </w:rPr>
        <w:t>Національний банк за результатами верифікації звіту суб'єкта оціночної діяльності про оцінку майна (крім земельних ділянок) та/або звіту суб'єкта оціночної діяльності з експертної грошової оцінки земельних ділянок (далі - звіт про оцінку майна) у разі відмови банку/аудитора від доопрацювання Звіту</w:t>
      </w:r>
      <w:proofErr w:type="gramEnd"/>
      <w:r w:rsidRPr="00604D0A">
        <w:rPr>
          <w:rFonts w:ascii="Times New Roman" w:eastAsia="Times New Roman" w:hAnsi="Times New Roman" w:cs="Times New Roman"/>
          <w:color w:val="333333"/>
          <w:sz w:val="24"/>
          <w:szCs w:val="24"/>
          <w:lang w:val="ru-RU" w:eastAsia="ru-RU"/>
        </w:rPr>
        <w:t xml:space="preserve"> про результати першого етапу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з метою визначення необхідних рівнів нормативів Н2 і Н3 у встановлені цим Положенням строки: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0" w:name="n265"/>
      <w:bookmarkEnd w:id="100"/>
      <w:proofErr w:type="gramStart"/>
      <w:r w:rsidRPr="00604D0A">
        <w:rPr>
          <w:rFonts w:ascii="Times New Roman" w:eastAsia="Times New Roman" w:hAnsi="Times New Roman" w:cs="Times New Roman"/>
          <w:color w:val="333333"/>
          <w:sz w:val="24"/>
          <w:szCs w:val="24"/>
          <w:lang w:val="ru-RU" w:eastAsia="ru-RU"/>
        </w:rPr>
        <w:t>1) передає за згодою банку звіт про оцінку майна на рецензування до ФДМУ/СРО, якщо за результатами верифікації звіту про оцінку майна Національним банком установлено, що визначена у звіті про оцінку майна вартість майна не відповідає ринковій вартості та/або звіт про оцінку майна не в</w:t>
      </w:r>
      <w:proofErr w:type="gramEnd"/>
      <w:r w:rsidRPr="00604D0A">
        <w:rPr>
          <w:rFonts w:ascii="Times New Roman" w:eastAsia="Times New Roman" w:hAnsi="Times New Roman" w:cs="Times New Roman"/>
          <w:color w:val="333333"/>
          <w:sz w:val="24"/>
          <w:szCs w:val="24"/>
          <w:lang w:val="ru-RU" w:eastAsia="ru-RU"/>
        </w:rPr>
        <w:t>ідповідає вимогам нормативно-правових актів з оцінки майна;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1" w:name="n266"/>
      <w:bookmarkEnd w:id="101"/>
      <w:r w:rsidRPr="00604D0A">
        <w:rPr>
          <w:rFonts w:ascii="Times New Roman" w:eastAsia="Times New Roman" w:hAnsi="Times New Roman" w:cs="Times New Roman"/>
          <w:color w:val="333333"/>
          <w:sz w:val="24"/>
          <w:szCs w:val="24"/>
          <w:lang w:val="ru-RU" w:eastAsia="ru-RU"/>
        </w:rPr>
        <w:t>2) здійснює розрахунок величини кредитного ризику, непокритого кредитного ризику, розміру основного капіталу, регулятивного капіталу, значень нормативів Н</w:t>
      </w:r>
      <w:proofErr w:type="gramStart"/>
      <w:r w:rsidRPr="00604D0A">
        <w:rPr>
          <w:rFonts w:ascii="Times New Roman" w:eastAsia="Times New Roman" w:hAnsi="Times New Roman" w:cs="Times New Roman"/>
          <w:color w:val="333333"/>
          <w:sz w:val="24"/>
          <w:szCs w:val="24"/>
          <w:lang w:val="ru-RU" w:eastAsia="ru-RU"/>
        </w:rPr>
        <w:t>2</w:t>
      </w:r>
      <w:proofErr w:type="gramEnd"/>
      <w:r w:rsidRPr="00604D0A">
        <w:rPr>
          <w:rFonts w:ascii="Times New Roman" w:eastAsia="Times New Roman" w:hAnsi="Times New Roman" w:cs="Times New Roman"/>
          <w:color w:val="333333"/>
          <w:sz w:val="24"/>
          <w:szCs w:val="24"/>
          <w:lang w:val="ru-RU" w:eastAsia="ru-RU"/>
        </w:rPr>
        <w:t xml:space="preserve"> і Н3 банку без урахування/з вирахуванням вартості такого майна згідно з Технічним завданням, якщо:</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2" w:name="n267"/>
      <w:bookmarkEnd w:id="102"/>
      <w:r w:rsidRPr="00604D0A">
        <w:rPr>
          <w:rFonts w:ascii="Times New Roman" w:eastAsia="Times New Roman" w:hAnsi="Times New Roman" w:cs="Times New Roman"/>
          <w:color w:val="333333"/>
          <w:sz w:val="24"/>
          <w:szCs w:val="24"/>
          <w:lang w:val="ru-RU" w:eastAsia="ru-RU"/>
        </w:rPr>
        <w:t>немає письмової згоди банку на передавання звіту про оцінку майна на рецензування до ФДМУ/СРО;</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3" w:name="n268"/>
      <w:bookmarkEnd w:id="103"/>
      <w:r w:rsidRPr="00604D0A">
        <w:rPr>
          <w:rFonts w:ascii="Times New Roman" w:eastAsia="Times New Roman" w:hAnsi="Times New Roman" w:cs="Times New Roman"/>
          <w:color w:val="333333"/>
          <w:sz w:val="24"/>
          <w:szCs w:val="24"/>
          <w:lang w:val="ru-RU" w:eastAsia="ru-RU"/>
        </w:rPr>
        <w:t xml:space="preserve">за результатами рецензування звіту про оцінку майна ФДМУ/СРО встановлено, що звіт про оцінку майна не повною мірою відповідає вимогам нормативно-правових актів з оцінки майна і має значні недоліки, що вплинули на достовірність оцінки, але може використовуватися з метою, визначеною у звіті про оцінку майна,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ісля виправлення зазначених недолі</w:t>
      </w:r>
      <w:proofErr w:type="gramStart"/>
      <w:r w:rsidRPr="00604D0A">
        <w:rPr>
          <w:rFonts w:ascii="Times New Roman" w:eastAsia="Times New Roman" w:hAnsi="Times New Roman" w:cs="Times New Roman"/>
          <w:color w:val="333333"/>
          <w:sz w:val="24"/>
          <w:szCs w:val="24"/>
          <w:lang w:val="ru-RU" w:eastAsia="ru-RU"/>
        </w:rPr>
        <w:t>к</w:t>
      </w:r>
      <w:proofErr w:type="gramEnd"/>
      <w:r w:rsidRPr="00604D0A">
        <w:rPr>
          <w:rFonts w:ascii="Times New Roman" w:eastAsia="Times New Roman" w:hAnsi="Times New Roman" w:cs="Times New Roman"/>
          <w:color w:val="333333"/>
          <w:sz w:val="24"/>
          <w:szCs w:val="24"/>
          <w:lang w:val="ru-RU" w:eastAsia="ru-RU"/>
        </w:rPr>
        <w:t>ів; або звіт про оцінку майна не відповідає вимогам нормативно-правових актів з оцінки майна, є неякісним та/або непрофесійним і не може бути використаний.</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4" w:name="n230"/>
      <w:bookmarkEnd w:id="104"/>
      <w:r w:rsidRPr="00604D0A">
        <w:rPr>
          <w:rFonts w:ascii="Times New Roman" w:eastAsia="Times New Roman" w:hAnsi="Times New Roman" w:cs="Times New Roman"/>
          <w:i/>
          <w:iCs/>
          <w:color w:val="333333"/>
          <w:sz w:val="24"/>
          <w:szCs w:val="24"/>
          <w:lang w:val="ru-RU" w:eastAsia="ru-RU"/>
        </w:rPr>
        <w:t>{Розділ II доповнено новим пунктом 14</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93" w:anchor="n35"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94" w:anchor="n30"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5" w:name="n50"/>
      <w:bookmarkEnd w:id="105"/>
      <w:r w:rsidRPr="00604D0A">
        <w:rPr>
          <w:rFonts w:ascii="Times New Roman" w:eastAsia="Times New Roman" w:hAnsi="Times New Roman" w:cs="Times New Roman"/>
          <w:color w:val="333333"/>
          <w:sz w:val="24"/>
          <w:szCs w:val="24"/>
          <w:lang w:val="ru-RU" w:eastAsia="ru-RU"/>
        </w:rPr>
        <w:t xml:space="preserve">15. Другий і третій етапи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здійснює Національний банк.</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6" w:name="n239"/>
      <w:bookmarkEnd w:id="106"/>
      <w:r w:rsidRPr="00604D0A">
        <w:rPr>
          <w:rFonts w:ascii="Times New Roman" w:eastAsia="Times New Roman" w:hAnsi="Times New Roman" w:cs="Times New Roman"/>
          <w:color w:val="333333"/>
          <w:sz w:val="24"/>
          <w:szCs w:val="24"/>
          <w:lang w:val="ru-RU" w:eastAsia="ru-RU"/>
        </w:rPr>
        <w:t xml:space="preserve">16. Національний банк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 час другого етапу оцінки стійкості банку: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7" w:name="n240"/>
      <w:bookmarkEnd w:id="107"/>
      <w:r w:rsidRPr="00604D0A">
        <w:rPr>
          <w:rFonts w:ascii="Times New Roman" w:eastAsia="Times New Roman" w:hAnsi="Times New Roman" w:cs="Times New Roman"/>
          <w:color w:val="333333"/>
          <w:sz w:val="24"/>
          <w:szCs w:val="24"/>
          <w:lang w:val="ru-RU" w:eastAsia="ru-RU"/>
        </w:rPr>
        <w:t>1) здійснює екстраполяцію результатів оцінки якості кредитів банку та прийнятності забезпечення за кредитними операці</w:t>
      </w:r>
      <w:proofErr w:type="gramStart"/>
      <w:r w:rsidRPr="00604D0A">
        <w:rPr>
          <w:rFonts w:ascii="Times New Roman" w:eastAsia="Times New Roman" w:hAnsi="Times New Roman" w:cs="Times New Roman"/>
          <w:color w:val="333333"/>
          <w:sz w:val="24"/>
          <w:szCs w:val="24"/>
          <w:lang w:val="ru-RU" w:eastAsia="ru-RU"/>
        </w:rPr>
        <w:t>ями на</w:t>
      </w:r>
      <w:proofErr w:type="gramEnd"/>
      <w:r w:rsidRPr="00604D0A">
        <w:rPr>
          <w:rFonts w:ascii="Times New Roman" w:eastAsia="Times New Roman" w:hAnsi="Times New Roman" w:cs="Times New Roman"/>
          <w:color w:val="333333"/>
          <w:sz w:val="24"/>
          <w:szCs w:val="24"/>
          <w:lang w:val="ru-RU" w:eastAsia="ru-RU"/>
        </w:rPr>
        <w:t xml:space="preserve"> інші кредитні операції банку в порядку, визначеному в Технічному завданні, та перевірку якості (достовірності) оцінки вартості майна;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8" w:name="n269"/>
      <w:bookmarkEnd w:id="108"/>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1 пункту 16 розділу II із змінами, внесеними згідно з Постановою Національного банку </w:t>
      </w:r>
      <w:hyperlink r:id="rId95" w:anchor="n39"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09" w:name="n241"/>
      <w:bookmarkEnd w:id="109"/>
      <w:r w:rsidRPr="00604D0A">
        <w:rPr>
          <w:rFonts w:ascii="Times New Roman" w:eastAsia="Times New Roman" w:hAnsi="Times New Roman" w:cs="Times New Roman"/>
          <w:color w:val="333333"/>
          <w:sz w:val="24"/>
          <w:szCs w:val="24"/>
          <w:lang w:val="ru-RU" w:eastAsia="ru-RU"/>
        </w:rPr>
        <w:lastRenderedPageBreak/>
        <w:t xml:space="preserve">2) здійснює коригування величини кредитного ризику, непокритого кредитного ризику банку на звітну дату з урахуванням екстраполяції </w:t>
      </w:r>
      <w:proofErr w:type="gramStart"/>
      <w:r w:rsidRPr="00604D0A">
        <w:rPr>
          <w:rFonts w:ascii="Times New Roman" w:eastAsia="Times New Roman" w:hAnsi="Times New Roman" w:cs="Times New Roman"/>
          <w:color w:val="333333"/>
          <w:sz w:val="24"/>
          <w:szCs w:val="24"/>
          <w:lang w:val="ru-RU" w:eastAsia="ru-RU"/>
        </w:rPr>
        <w:t>та</w:t>
      </w:r>
      <w:proofErr w:type="gramEnd"/>
      <w:r w:rsidRPr="00604D0A">
        <w:rPr>
          <w:rFonts w:ascii="Times New Roman" w:eastAsia="Times New Roman" w:hAnsi="Times New Roman" w:cs="Times New Roman"/>
          <w:color w:val="333333"/>
          <w:sz w:val="24"/>
          <w:szCs w:val="24"/>
          <w:lang w:val="ru-RU" w:eastAsia="ru-RU"/>
        </w:rPr>
        <w:t xml:space="preserve"> перевірки якості (достовірності) оцінки вартості майна, що отримане банком у заставу;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0" w:name="n270"/>
      <w:bookmarkEnd w:id="110"/>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2 пункту 16 розділу II із змінами, внесеними згідно з Постановою Національного банку </w:t>
      </w:r>
      <w:hyperlink r:id="rId96" w:anchor="n39"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1" w:name="n242"/>
      <w:bookmarkEnd w:id="111"/>
      <w:r w:rsidRPr="00604D0A">
        <w:rPr>
          <w:rFonts w:ascii="Times New Roman" w:eastAsia="Times New Roman" w:hAnsi="Times New Roman" w:cs="Times New Roman"/>
          <w:color w:val="333333"/>
          <w:sz w:val="24"/>
          <w:szCs w:val="24"/>
          <w:lang w:val="ru-RU" w:eastAsia="ru-RU"/>
        </w:rPr>
        <w:t xml:space="preserve">3) здійснює розрахунок розміру основного та регулятивного капіталу банку на звітну дату з урахуванням екстраполяції </w:t>
      </w:r>
      <w:proofErr w:type="gramStart"/>
      <w:r w:rsidRPr="00604D0A">
        <w:rPr>
          <w:rFonts w:ascii="Times New Roman" w:eastAsia="Times New Roman" w:hAnsi="Times New Roman" w:cs="Times New Roman"/>
          <w:color w:val="333333"/>
          <w:sz w:val="24"/>
          <w:szCs w:val="24"/>
          <w:lang w:val="ru-RU" w:eastAsia="ru-RU"/>
        </w:rPr>
        <w:t>та</w:t>
      </w:r>
      <w:proofErr w:type="gramEnd"/>
      <w:r w:rsidRPr="00604D0A">
        <w:rPr>
          <w:rFonts w:ascii="Times New Roman" w:eastAsia="Times New Roman" w:hAnsi="Times New Roman" w:cs="Times New Roman"/>
          <w:color w:val="333333"/>
          <w:sz w:val="24"/>
          <w:szCs w:val="24"/>
          <w:lang w:val="ru-RU" w:eastAsia="ru-RU"/>
        </w:rPr>
        <w:t xml:space="preserve"> перевірки якості (достовірності) оцінки вартості майна;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2" w:name="n271"/>
      <w:bookmarkEnd w:id="112"/>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3 пункту 16 розділу II із змінами, внесеними згідно з Постановою Національного банку </w:t>
      </w:r>
      <w:hyperlink r:id="rId97" w:anchor="n39"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3" w:name="n243"/>
      <w:bookmarkEnd w:id="113"/>
      <w:r w:rsidRPr="00604D0A">
        <w:rPr>
          <w:rFonts w:ascii="Times New Roman" w:eastAsia="Times New Roman" w:hAnsi="Times New Roman" w:cs="Times New Roman"/>
          <w:color w:val="333333"/>
          <w:sz w:val="24"/>
          <w:szCs w:val="24"/>
          <w:lang w:val="ru-RU" w:eastAsia="ru-RU"/>
        </w:rPr>
        <w:t>4) здійснює розрахунок значення нормативу Н</w:t>
      </w:r>
      <w:proofErr w:type="gramStart"/>
      <w:r w:rsidRPr="00604D0A">
        <w:rPr>
          <w:rFonts w:ascii="Times New Roman" w:eastAsia="Times New Roman" w:hAnsi="Times New Roman" w:cs="Times New Roman"/>
          <w:color w:val="333333"/>
          <w:sz w:val="24"/>
          <w:szCs w:val="24"/>
          <w:lang w:val="ru-RU" w:eastAsia="ru-RU"/>
        </w:rPr>
        <w:t>2</w:t>
      </w:r>
      <w:proofErr w:type="gramEnd"/>
      <w:r w:rsidRPr="00604D0A">
        <w:rPr>
          <w:rFonts w:ascii="Times New Roman" w:eastAsia="Times New Roman" w:hAnsi="Times New Roman" w:cs="Times New Roman"/>
          <w:color w:val="333333"/>
          <w:sz w:val="24"/>
          <w:szCs w:val="24"/>
          <w:lang w:val="ru-RU" w:eastAsia="ru-RU"/>
        </w:rPr>
        <w:t xml:space="preserve"> на звітну дату з урахуванням екстраполяції та перевірки якості (достовірності) оцінки вартості майна;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4" w:name="n272"/>
      <w:bookmarkEnd w:id="114"/>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4 пункту 16 розділу II із змінами, внесеними згідно з Постановою Національного банку </w:t>
      </w:r>
      <w:hyperlink r:id="rId98" w:anchor="n39"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5" w:name="n244"/>
      <w:bookmarkEnd w:id="115"/>
      <w:r w:rsidRPr="00604D0A">
        <w:rPr>
          <w:rFonts w:ascii="Times New Roman" w:eastAsia="Times New Roman" w:hAnsi="Times New Roman" w:cs="Times New Roman"/>
          <w:color w:val="333333"/>
          <w:sz w:val="24"/>
          <w:szCs w:val="24"/>
          <w:lang w:val="ru-RU" w:eastAsia="ru-RU"/>
        </w:rPr>
        <w:t xml:space="preserve">5) здійснює розрахунок значення нормативу Н3 на звітну дату з урахуванням екстраполяції </w:t>
      </w:r>
      <w:proofErr w:type="gramStart"/>
      <w:r w:rsidRPr="00604D0A">
        <w:rPr>
          <w:rFonts w:ascii="Times New Roman" w:eastAsia="Times New Roman" w:hAnsi="Times New Roman" w:cs="Times New Roman"/>
          <w:color w:val="333333"/>
          <w:sz w:val="24"/>
          <w:szCs w:val="24"/>
          <w:lang w:val="ru-RU" w:eastAsia="ru-RU"/>
        </w:rPr>
        <w:t>та</w:t>
      </w:r>
      <w:proofErr w:type="gramEnd"/>
      <w:r w:rsidRPr="00604D0A">
        <w:rPr>
          <w:rFonts w:ascii="Times New Roman" w:eastAsia="Times New Roman" w:hAnsi="Times New Roman" w:cs="Times New Roman"/>
          <w:color w:val="333333"/>
          <w:sz w:val="24"/>
          <w:szCs w:val="24"/>
          <w:lang w:val="ru-RU" w:eastAsia="ru-RU"/>
        </w:rPr>
        <w:t xml:space="preserve"> перевірки якості (достовірності) оцінки вартості майна;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6" w:name="n273"/>
      <w:bookmarkEnd w:id="116"/>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5 пункту 16 розділу II із змінами, внесеними згідно з Постановою Національного банку </w:t>
      </w:r>
      <w:hyperlink r:id="rId99" w:anchor="n39"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7" w:name="n245"/>
      <w:bookmarkEnd w:id="117"/>
      <w:r w:rsidRPr="00604D0A">
        <w:rPr>
          <w:rFonts w:ascii="Times New Roman" w:eastAsia="Times New Roman" w:hAnsi="Times New Roman" w:cs="Times New Roman"/>
          <w:color w:val="333333"/>
          <w:sz w:val="24"/>
          <w:szCs w:val="24"/>
          <w:lang w:val="ru-RU" w:eastAsia="ru-RU"/>
        </w:rPr>
        <w:t xml:space="preserve">6) визначає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нормативу Н2 на звітну дату для банку, щодо якого Національний банк прийняв рішення про проведення оцінки стійкості із застосуванням двох етапів (першого та другого), згідно з Технічним завданням;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8" w:name="n246"/>
      <w:bookmarkEnd w:id="118"/>
      <w:r w:rsidRPr="00604D0A">
        <w:rPr>
          <w:rFonts w:ascii="Times New Roman" w:eastAsia="Times New Roman" w:hAnsi="Times New Roman" w:cs="Times New Roman"/>
          <w:color w:val="333333"/>
          <w:sz w:val="24"/>
          <w:szCs w:val="24"/>
          <w:lang w:val="ru-RU" w:eastAsia="ru-RU"/>
        </w:rPr>
        <w:t xml:space="preserve">7) визначає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нормативу Н3 на звітну дату для банку, щодо якого Національний банк прийняв рішення про проведення оцінки стійкості із застосуванням двох етапів (першого та другого), згідно з Технічним завданням.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19" w:name="n247"/>
      <w:bookmarkEnd w:id="119"/>
      <w:r w:rsidRPr="00604D0A">
        <w:rPr>
          <w:rFonts w:ascii="Times New Roman" w:eastAsia="Times New Roman" w:hAnsi="Times New Roman" w:cs="Times New Roman"/>
          <w:color w:val="333333"/>
          <w:sz w:val="24"/>
          <w:szCs w:val="24"/>
          <w:lang w:val="ru-RU" w:eastAsia="ru-RU"/>
        </w:rPr>
        <w:t>Основний капітал, регулятивний капітал, норматив Н</w:t>
      </w:r>
      <w:proofErr w:type="gramStart"/>
      <w:r w:rsidRPr="00604D0A">
        <w:rPr>
          <w:rFonts w:ascii="Times New Roman" w:eastAsia="Times New Roman" w:hAnsi="Times New Roman" w:cs="Times New Roman"/>
          <w:color w:val="333333"/>
          <w:sz w:val="24"/>
          <w:szCs w:val="24"/>
          <w:lang w:val="ru-RU" w:eastAsia="ru-RU"/>
        </w:rPr>
        <w:t>2</w:t>
      </w:r>
      <w:proofErr w:type="gramEnd"/>
      <w:r w:rsidRPr="00604D0A">
        <w:rPr>
          <w:rFonts w:ascii="Times New Roman" w:eastAsia="Times New Roman" w:hAnsi="Times New Roman" w:cs="Times New Roman"/>
          <w:color w:val="333333"/>
          <w:sz w:val="24"/>
          <w:szCs w:val="24"/>
          <w:lang w:val="ru-RU" w:eastAsia="ru-RU"/>
        </w:rPr>
        <w:t>, норматив Н3 розраховуються відповідно до вимог Інструкції </w:t>
      </w:r>
      <w:hyperlink r:id="rId100" w:anchor="n25" w:tgtFrame="_blank" w:history="1">
        <w:r w:rsidRPr="00604D0A">
          <w:rPr>
            <w:rFonts w:ascii="Times New Roman" w:eastAsia="Times New Roman" w:hAnsi="Times New Roman" w:cs="Times New Roman"/>
            <w:color w:val="0000FF"/>
            <w:sz w:val="24"/>
            <w:szCs w:val="24"/>
            <w:u w:val="single"/>
            <w:lang w:val="ru-RU" w:eastAsia="ru-RU"/>
          </w:rPr>
          <w:t>№ 368</w:t>
        </w:r>
      </w:hyperlink>
      <w:r w:rsidRPr="00604D0A">
        <w:rPr>
          <w:rFonts w:ascii="Times New Roman" w:eastAsia="Times New Roman" w:hAnsi="Times New Roman" w:cs="Times New Roman"/>
          <w:color w:val="333333"/>
          <w:sz w:val="24"/>
          <w:szCs w:val="24"/>
          <w:lang w:val="ru-RU" w:eastAsia="ru-RU"/>
        </w:rPr>
        <w:t xml:space="preserve">, інших актів Національного банку, що визначають методику розрахунку економічних нормативів регулювання діяльності банків, з урахуванням результатів оцінки якості активів банку та прийнятності забезпечення за кредитними операціями, їх екстраполяції, коригувань фінансової звітності </w:t>
      </w:r>
      <w:proofErr w:type="gramStart"/>
      <w:r w:rsidRPr="00604D0A">
        <w:rPr>
          <w:rFonts w:ascii="Times New Roman" w:eastAsia="Times New Roman" w:hAnsi="Times New Roman" w:cs="Times New Roman"/>
          <w:color w:val="333333"/>
          <w:sz w:val="24"/>
          <w:szCs w:val="24"/>
          <w:lang w:val="ru-RU" w:eastAsia="ru-RU"/>
        </w:rPr>
        <w:t>та</w:t>
      </w:r>
      <w:proofErr w:type="gramEnd"/>
      <w:r w:rsidRPr="00604D0A">
        <w:rPr>
          <w:rFonts w:ascii="Times New Roman" w:eastAsia="Times New Roman" w:hAnsi="Times New Roman" w:cs="Times New Roman"/>
          <w:color w:val="333333"/>
          <w:sz w:val="24"/>
          <w:szCs w:val="24"/>
          <w:lang w:val="ru-RU" w:eastAsia="ru-RU"/>
        </w:rPr>
        <w:t xml:space="preserve"> перевірки якості (достовірності) оцінки вартості майна.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0" w:name="n274"/>
      <w:bookmarkEnd w:id="120"/>
      <w:r w:rsidRPr="00604D0A">
        <w:rPr>
          <w:rFonts w:ascii="Times New Roman" w:eastAsia="Times New Roman" w:hAnsi="Times New Roman" w:cs="Times New Roman"/>
          <w:i/>
          <w:iCs/>
          <w:color w:val="333333"/>
          <w:sz w:val="24"/>
          <w:szCs w:val="24"/>
          <w:lang w:val="ru-RU" w:eastAsia="ru-RU"/>
        </w:rPr>
        <w:t>{Абзац дев'ятий пункту 16 розділу II із змінами, внесеними згідно з Постановою Національного банку </w:t>
      </w:r>
      <w:hyperlink r:id="rId101" w:anchor="n39"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1" w:name="n167"/>
      <w:bookmarkEnd w:id="121"/>
      <w:r w:rsidRPr="00604D0A">
        <w:rPr>
          <w:rFonts w:ascii="Times New Roman" w:eastAsia="Times New Roman" w:hAnsi="Times New Roman" w:cs="Times New Roman"/>
          <w:i/>
          <w:iCs/>
          <w:color w:val="333333"/>
          <w:sz w:val="24"/>
          <w:szCs w:val="24"/>
          <w:lang w:val="ru-RU" w:eastAsia="ru-RU"/>
        </w:rPr>
        <w:t>{Пункт 16 розділу II в редакції Постанов Національного банку </w:t>
      </w:r>
      <w:hyperlink r:id="rId102"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w:t>
      </w:r>
      <w:hyperlink r:id="rId103" w:anchor="n42"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2" w:name="n59"/>
      <w:bookmarkEnd w:id="122"/>
      <w:r w:rsidRPr="00604D0A">
        <w:rPr>
          <w:rFonts w:ascii="Times New Roman" w:eastAsia="Times New Roman" w:hAnsi="Times New Roman" w:cs="Times New Roman"/>
          <w:color w:val="333333"/>
          <w:sz w:val="24"/>
          <w:szCs w:val="24"/>
          <w:lang w:val="ru-RU" w:eastAsia="ru-RU"/>
        </w:rPr>
        <w:t xml:space="preserve">17. Національний банк здійснює стрес-тестування банку на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ідставі даних бухгалтерського обліку, фінансової та статистичної звітності банку та інших даних банку з урахуванням коригувань, здійснених за результатами першого та другого етапів оцінки стійкості банку, макроекономічних сценаріїв Національного банку з використанням розробленої Національним банком моделі.</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3" w:name="n60"/>
      <w:bookmarkEnd w:id="123"/>
      <w:r w:rsidRPr="00604D0A">
        <w:rPr>
          <w:rFonts w:ascii="Times New Roman" w:eastAsia="Times New Roman" w:hAnsi="Times New Roman" w:cs="Times New Roman"/>
          <w:color w:val="333333"/>
          <w:sz w:val="24"/>
          <w:szCs w:val="24"/>
          <w:lang w:val="ru-RU" w:eastAsia="ru-RU"/>
        </w:rPr>
        <w:t xml:space="preserve">18. Національний банк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 час третього етапу оцінки стійкості банку: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4" w:name="n177"/>
      <w:bookmarkEnd w:id="124"/>
      <w:r w:rsidRPr="00604D0A">
        <w:rPr>
          <w:rFonts w:ascii="Times New Roman" w:eastAsia="Times New Roman" w:hAnsi="Times New Roman" w:cs="Times New Roman"/>
          <w:color w:val="333333"/>
          <w:sz w:val="24"/>
          <w:szCs w:val="24"/>
          <w:lang w:val="ru-RU" w:eastAsia="ru-RU"/>
        </w:rPr>
        <w:t>1) проводить стрес-тестування банку за базовим і несприятливим макроекономічними сценаріями;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5" w:name="n178"/>
      <w:bookmarkEnd w:id="125"/>
      <w:proofErr w:type="gramStart"/>
      <w:r w:rsidRPr="00604D0A">
        <w:rPr>
          <w:rFonts w:ascii="Times New Roman" w:eastAsia="Times New Roman" w:hAnsi="Times New Roman" w:cs="Times New Roman"/>
          <w:color w:val="333333"/>
          <w:sz w:val="24"/>
          <w:szCs w:val="24"/>
          <w:lang w:val="ru-RU" w:eastAsia="ru-RU"/>
        </w:rPr>
        <w:t>2) визначає прогнозні показники фінансової звітності банку [Звіту про фінансовий стан (Баланс) та Звіту про прибутки і збитки та інший сукупний дохід (Звіт про фінансові результати)] протягом прогнозного періоду за базовим та несприятливим макроекономічними сценаріями, ґрунтуючись на припущенні про статичний баланс банку;</w:t>
      </w:r>
      <w:proofErr w:type="gramEnd"/>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6" w:name="n179"/>
      <w:bookmarkEnd w:id="126"/>
      <w:r w:rsidRPr="00604D0A">
        <w:rPr>
          <w:rFonts w:ascii="Times New Roman" w:eastAsia="Times New Roman" w:hAnsi="Times New Roman" w:cs="Times New Roman"/>
          <w:color w:val="333333"/>
          <w:sz w:val="24"/>
          <w:szCs w:val="24"/>
          <w:lang w:val="ru-RU" w:eastAsia="ru-RU"/>
        </w:rPr>
        <w:t xml:space="preserve">3) визначає прогнозний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кредитного ризику за активними банківськими операціями та прогнозну величину непокритого кредитного ризику;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7" w:name="n180"/>
      <w:bookmarkEnd w:id="127"/>
      <w:r w:rsidRPr="00604D0A">
        <w:rPr>
          <w:rFonts w:ascii="Times New Roman" w:eastAsia="Times New Roman" w:hAnsi="Times New Roman" w:cs="Times New Roman"/>
          <w:color w:val="333333"/>
          <w:sz w:val="24"/>
          <w:szCs w:val="24"/>
          <w:lang w:val="ru-RU" w:eastAsia="ru-RU"/>
        </w:rPr>
        <w:lastRenderedPageBreak/>
        <w:t>4) здійснює розрахунок розміру основного та регулятивного капіталу банку протягом прогнозного періоду за базовим та несприятливим макроекономічними сценаріями;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8" w:name="n181"/>
      <w:bookmarkEnd w:id="128"/>
      <w:r w:rsidRPr="00604D0A">
        <w:rPr>
          <w:rFonts w:ascii="Times New Roman" w:eastAsia="Times New Roman" w:hAnsi="Times New Roman" w:cs="Times New Roman"/>
          <w:color w:val="333333"/>
          <w:sz w:val="24"/>
          <w:szCs w:val="24"/>
          <w:lang w:val="ru-RU" w:eastAsia="ru-RU"/>
        </w:rPr>
        <w:t>5) здійснює розрахунок значення нормативу Н</w:t>
      </w:r>
      <w:proofErr w:type="gramStart"/>
      <w:r w:rsidRPr="00604D0A">
        <w:rPr>
          <w:rFonts w:ascii="Times New Roman" w:eastAsia="Times New Roman" w:hAnsi="Times New Roman" w:cs="Times New Roman"/>
          <w:color w:val="333333"/>
          <w:sz w:val="24"/>
          <w:szCs w:val="24"/>
          <w:lang w:val="ru-RU" w:eastAsia="ru-RU"/>
        </w:rPr>
        <w:t>2</w:t>
      </w:r>
      <w:proofErr w:type="gramEnd"/>
      <w:r w:rsidRPr="00604D0A">
        <w:rPr>
          <w:rFonts w:ascii="Times New Roman" w:eastAsia="Times New Roman" w:hAnsi="Times New Roman" w:cs="Times New Roman"/>
          <w:color w:val="333333"/>
          <w:sz w:val="24"/>
          <w:szCs w:val="24"/>
          <w:lang w:val="ru-RU" w:eastAsia="ru-RU"/>
        </w:rPr>
        <w:t xml:space="preserve"> протягом прогнозного періоду за базовим та несприятливим макроекономічними сценаріями;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29" w:name="n182"/>
      <w:bookmarkEnd w:id="129"/>
      <w:r w:rsidRPr="00604D0A">
        <w:rPr>
          <w:rFonts w:ascii="Times New Roman" w:eastAsia="Times New Roman" w:hAnsi="Times New Roman" w:cs="Times New Roman"/>
          <w:color w:val="333333"/>
          <w:sz w:val="24"/>
          <w:szCs w:val="24"/>
          <w:lang w:val="ru-RU" w:eastAsia="ru-RU"/>
        </w:rPr>
        <w:t xml:space="preserve">6) здійснює розрахунок значення нормативу Н3 протягом </w:t>
      </w:r>
      <w:proofErr w:type="gramStart"/>
      <w:r w:rsidRPr="00604D0A">
        <w:rPr>
          <w:rFonts w:ascii="Times New Roman" w:eastAsia="Times New Roman" w:hAnsi="Times New Roman" w:cs="Times New Roman"/>
          <w:color w:val="333333"/>
          <w:sz w:val="24"/>
          <w:szCs w:val="24"/>
          <w:lang w:val="ru-RU" w:eastAsia="ru-RU"/>
        </w:rPr>
        <w:t>прогнозного</w:t>
      </w:r>
      <w:proofErr w:type="gramEnd"/>
      <w:r w:rsidRPr="00604D0A">
        <w:rPr>
          <w:rFonts w:ascii="Times New Roman" w:eastAsia="Times New Roman" w:hAnsi="Times New Roman" w:cs="Times New Roman"/>
          <w:color w:val="333333"/>
          <w:sz w:val="24"/>
          <w:szCs w:val="24"/>
          <w:lang w:val="ru-RU" w:eastAsia="ru-RU"/>
        </w:rPr>
        <w:t xml:space="preserve"> періоду за базовим та несприятливим макроекономічними сценаріями;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0" w:name="n183"/>
      <w:bookmarkEnd w:id="130"/>
      <w:r w:rsidRPr="00604D0A">
        <w:rPr>
          <w:rFonts w:ascii="Times New Roman" w:eastAsia="Times New Roman" w:hAnsi="Times New Roman" w:cs="Times New Roman"/>
          <w:color w:val="333333"/>
          <w:sz w:val="24"/>
          <w:szCs w:val="24"/>
          <w:lang w:val="ru-RU" w:eastAsia="ru-RU"/>
        </w:rPr>
        <w:t xml:space="preserve">7) визначає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нормативу Н2 на звітну дату для банку, щодо якого Національний банк прийняв рішення про проведення оцінки стійкості із застосуванням трьох етапів, згідно з Технічним завданням;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1" w:name="n248"/>
      <w:bookmarkEnd w:id="131"/>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7 пункту 18 розділу II із змінами, внесеними згідно з Постановою Національного банку </w:t>
      </w:r>
      <w:hyperlink r:id="rId104" w:anchor="n53"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2" w:name="n184"/>
      <w:bookmarkEnd w:id="132"/>
      <w:r w:rsidRPr="00604D0A">
        <w:rPr>
          <w:rFonts w:ascii="Times New Roman" w:eastAsia="Times New Roman" w:hAnsi="Times New Roman" w:cs="Times New Roman"/>
          <w:color w:val="333333"/>
          <w:sz w:val="24"/>
          <w:szCs w:val="24"/>
          <w:lang w:val="ru-RU" w:eastAsia="ru-RU"/>
        </w:rPr>
        <w:t xml:space="preserve">8) визначає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нормативу Н3 на звітну дату для банку, щодо якого Національний банк прийняв рішення про проведення оцінки стійкості із застосуванням трьох етапів, згідно з Технічним завданням.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3" w:name="n249"/>
      <w:bookmarkEnd w:id="133"/>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8 пункту 18 розділу II із змінами, внесеними згідно з Постановою Національного банку </w:t>
      </w:r>
      <w:hyperlink r:id="rId105" w:anchor="n53"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4" w:name="n250"/>
      <w:bookmarkEnd w:id="134"/>
      <w:r w:rsidRPr="00604D0A">
        <w:rPr>
          <w:rFonts w:ascii="Times New Roman" w:eastAsia="Times New Roman" w:hAnsi="Times New Roman" w:cs="Times New Roman"/>
          <w:color w:val="333333"/>
          <w:sz w:val="24"/>
          <w:szCs w:val="24"/>
          <w:lang w:val="ru-RU" w:eastAsia="ru-RU"/>
        </w:rPr>
        <w:t>Основний капітал, регулятивний капітал, норматив Н2, норматив Н3 розраховуються відповідно до вимог Інструкції </w:t>
      </w:r>
      <w:hyperlink r:id="rId106" w:anchor="n25" w:tgtFrame="_blank" w:history="1">
        <w:r w:rsidRPr="00604D0A">
          <w:rPr>
            <w:rFonts w:ascii="Times New Roman" w:eastAsia="Times New Roman" w:hAnsi="Times New Roman" w:cs="Times New Roman"/>
            <w:color w:val="0000FF"/>
            <w:sz w:val="24"/>
            <w:szCs w:val="24"/>
            <w:u w:val="single"/>
            <w:lang w:val="ru-RU" w:eastAsia="ru-RU"/>
          </w:rPr>
          <w:t>№ 368</w:t>
        </w:r>
      </w:hyperlink>
      <w:r w:rsidRPr="00604D0A">
        <w:rPr>
          <w:rFonts w:ascii="Times New Roman" w:eastAsia="Times New Roman" w:hAnsi="Times New Roman" w:cs="Times New Roman"/>
          <w:color w:val="333333"/>
          <w:sz w:val="24"/>
          <w:szCs w:val="24"/>
          <w:lang w:val="ru-RU" w:eastAsia="ru-RU"/>
        </w:rPr>
        <w:t xml:space="preserve">, інших актів Національного банку, що визначають методику розрахунку економічних нормативів регулювання діяльності банків, з урахуванням результатів першого та другого етапів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 xml:space="preserve">ійкості банку, прогнозу показників фінансової звітності банку, визначених на кінець </w:t>
      </w:r>
      <w:proofErr w:type="gramStart"/>
      <w:r w:rsidRPr="00604D0A">
        <w:rPr>
          <w:rFonts w:ascii="Times New Roman" w:eastAsia="Times New Roman" w:hAnsi="Times New Roman" w:cs="Times New Roman"/>
          <w:color w:val="333333"/>
          <w:sz w:val="24"/>
          <w:szCs w:val="24"/>
          <w:lang w:val="ru-RU" w:eastAsia="ru-RU"/>
        </w:rPr>
        <w:t>кожного</w:t>
      </w:r>
      <w:proofErr w:type="gramEnd"/>
      <w:r w:rsidRPr="00604D0A">
        <w:rPr>
          <w:rFonts w:ascii="Times New Roman" w:eastAsia="Times New Roman" w:hAnsi="Times New Roman" w:cs="Times New Roman"/>
          <w:color w:val="333333"/>
          <w:sz w:val="24"/>
          <w:szCs w:val="24"/>
          <w:lang w:val="ru-RU" w:eastAsia="ru-RU"/>
        </w:rPr>
        <w:t xml:space="preserve"> року прогнозного періоду за результатами стрес-тестування.</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5" w:name="n251"/>
      <w:bookmarkEnd w:id="135"/>
      <w:r w:rsidRPr="00604D0A">
        <w:rPr>
          <w:rFonts w:ascii="Times New Roman" w:eastAsia="Times New Roman" w:hAnsi="Times New Roman" w:cs="Times New Roman"/>
          <w:i/>
          <w:iCs/>
          <w:color w:val="333333"/>
          <w:sz w:val="24"/>
          <w:szCs w:val="24"/>
          <w:lang w:val="ru-RU" w:eastAsia="ru-RU"/>
        </w:rPr>
        <w:t>{Пункт 18 розділу II доповнено новим абзацом згідно з Постановою Національного банку </w:t>
      </w:r>
      <w:hyperlink r:id="rId107" w:anchor="n54"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6" w:name="n168"/>
      <w:bookmarkEnd w:id="136"/>
      <w:r w:rsidRPr="00604D0A">
        <w:rPr>
          <w:rFonts w:ascii="Times New Roman" w:eastAsia="Times New Roman" w:hAnsi="Times New Roman" w:cs="Times New Roman"/>
          <w:i/>
          <w:iCs/>
          <w:color w:val="333333"/>
          <w:sz w:val="24"/>
          <w:szCs w:val="24"/>
          <w:lang w:val="ru-RU" w:eastAsia="ru-RU"/>
        </w:rPr>
        <w:t>{Пункт 18 розділу 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08"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7" w:name="n66"/>
      <w:bookmarkEnd w:id="137"/>
      <w:r w:rsidRPr="00604D0A">
        <w:rPr>
          <w:rFonts w:ascii="Times New Roman" w:eastAsia="Times New Roman" w:hAnsi="Times New Roman" w:cs="Times New Roman"/>
          <w:color w:val="333333"/>
          <w:sz w:val="24"/>
          <w:szCs w:val="24"/>
          <w:lang w:val="ru-RU" w:eastAsia="ru-RU"/>
        </w:rPr>
        <w:t xml:space="preserve">19. Національний банк залежно від зміни тенденцій показників і ризиків діяльності банківської системи України, а також макроекономічних показників, має право переглядати Технічне завдання, актуалізувати моделі стрес-тестування, граничні значення нормативу Н2 та нормативу Н3, макроекономічні сценарії та порядок їх використання Національним банком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 xml:space="preserve">ід час проведення стрес-тестування банків і доводить це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ішення до відома банків та аудиторів.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38" w:name="n185"/>
      <w:bookmarkEnd w:id="138"/>
      <w:r w:rsidRPr="00604D0A">
        <w:rPr>
          <w:rFonts w:ascii="Times New Roman" w:eastAsia="Times New Roman" w:hAnsi="Times New Roman" w:cs="Times New Roman"/>
          <w:i/>
          <w:iCs/>
          <w:color w:val="333333"/>
          <w:sz w:val="24"/>
          <w:szCs w:val="24"/>
          <w:lang w:val="ru-RU" w:eastAsia="ru-RU"/>
        </w:rPr>
        <w:t>{Пункт 19 розділу II із змінами, внесеними згідно з Постановою Національного банку </w:t>
      </w:r>
      <w:hyperlink r:id="rId109"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before="72" w:after="72" w:line="240" w:lineRule="auto"/>
        <w:ind w:left="216" w:right="216"/>
        <w:jc w:val="center"/>
        <w:rPr>
          <w:rFonts w:ascii="Times New Roman" w:eastAsia="Times New Roman" w:hAnsi="Times New Roman" w:cs="Times New Roman"/>
          <w:color w:val="333333"/>
          <w:sz w:val="24"/>
          <w:szCs w:val="24"/>
          <w:lang w:val="ru-RU" w:eastAsia="ru-RU"/>
        </w:rPr>
      </w:pPr>
      <w:bookmarkStart w:id="139" w:name="n67"/>
      <w:bookmarkEnd w:id="139"/>
      <w:r w:rsidRPr="00604D0A">
        <w:rPr>
          <w:rFonts w:ascii="Times New Roman" w:eastAsia="Times New Roman" w:hAnsi="Times New Roman" w:cs="Times New Roman"/>
          <w:b/>
          <w:bCs/>
          <w:color w:val="333333"/>
          <w:sz w:val="28"/>
          <w:lang w:val="ru-RU" w:eastAsia="ru-RU"/>
        </w:rPr>
        <w:t xml:space="preserve">III. Результати оцінки </w:t>
      </w:r>
      <w:proofErr w:type="gramStart"/>
      <w:r w:rsidRPr="00604D0A">
        <w:rPr>
          <w:rFonts w:ascii="Times New Roman" w:eastAsia="Times New Roman" w:hAnsi="Times New Roman" w:cs="Times New Roman"/>
          <w:b/>
          <w:bCs/>
          <w:color w:val="333333"/>
          <w:sz w:val="28"/>
          <w:lang w:val="ru-RU" w:eastAsia="ru-RU"/>
        </w:rPr>
        <w:t>ст</w:t>
      </w:r>
      <w:proofErr w:type="gramEnd"/>
      <w:r w:rsidRPr="00604D0A">
        <w:rPr>
          <w:rFonts w:ascii="Times New Roman" w:eastAsia="Times New Roman" w:hAnsi="Times New Roman" w:cs="Times New Roman"/>
          <w:b/>
          <w:bCs/>
          <w:color w:val="333333"/>
          <w:sz w:val="28"/>
          <w:lang w:val="ru-RU" w:eastAsia="ru-RU"/>
        </w:rPr>
        <w:t>ійкості банку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0" w:name="n68"/>
      <w:bookmarkEnd w:id="140"/>
      <w:r w:rsidRPr="00604D0A">
        <w:rPr>
          <w:rFonts w:ascii="Times New Roman" w:eastAsia="Times New Roman" w:hAnsi="Times New Roman" w:cs="Times New Roman"/>
          <w:color w:val="333333"/>
          <w:sz w:val="24"/>
          <w:szCs w:val="24"/>
          <w:lang w:val="ru-RU" w:eastAsia="ru-RU"/>
        </w:rPr>
        <w:t xml:space="preserve">20. Національний банк за результатами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визначає необхідний рівень нормативів достатності капіталу банку.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1" w:name="n186"/>
      <w:bookmarkEnd w:id="141"/>
      <w:r w:rsidRPr="00604D0A">
        <w:rPr>
          <w:rFonts w:ascii="Times New Roman" w:eastAsia="Times New Roman" w:hAnsi="Times New Roman" w:cs="Times New Roman"/>
          <w:i/>
          <w:iCs/>
          <w:color w:val="333333"/>
          <w:sz w:val="24"/>
          <w:szCs w:val="24"/>
          <w:lang w:val="ru-RU" w:eastAsia="ru-RU"/>
        </w:rPr>
        <w:t>{Пункт 20 розділу III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10"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2" w:name="n252"/>
      <w:bookmarkEnd w:id="142"/>
      <w:r w:rsidRPr="00604D0A">
        <w:rPr>
          <w:rFonts w:ascii="Times New Roman" w:eastAsia="Times New Roman" w:hAnsi="Times New Roman" w:cs="Times New Roman"/>
          <w:color w:val="333333"/>
          <w:sz w:val="24"/>
          <w:szCs w:val="24"/>
          <w:lang w:val="ru-RU" w:eastAsia="ru-RU"/>
        </w:rPr>
        <w:t xml:space="preserve">21. Національний банк визначає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нормативів достатності капіталу банку, щодо якого Національний банк прийняв рішення про проведення оцінки стійкості із застосуванням: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3" w:name="n253"/>
      <w:bookmarkEnd w:id="143"/>
      <w:r w:rsidRPr="00604D0A">
        <w:rPr>
          <w:rFonts w:ascii="Times New Roman" w:eastAsia="Times New Roman" w:hAnsi="Times New Roman" w:cs="Times New Roman"/>
          <w:color w:val="333333"/>
          <w:sz w:val="24"/>
          <w:szCs w:val="24"/>
          <w:lang w:val="ru-RU" w:eastAsia="ru-RU"/>
        </w:rPr>
        <w:t xml:space="preserve">1) двох етапів (першого та другого), - на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ідставі даних Звіту про результати першого етапу оцінки стійкості банку з урахуванням екстраполяції результатів оцінки якості активів банку та прийнятності забезпечення за кредитними операціями на весь кредитний портфель банку та перевірки якості (достовірності) оцінки вартості майна;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4" w:name="n275"/>
      <w:bookmarkEnd w:id="144"/>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1 пункту 21 розділу III із змінами, внесеними згідно з Постановою Національного банку </w:t>
      </w:r>
      <w:hyperlink r:id="rId111" w:anchor="n40"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5" w:name="n254"/>
      <w:bookmarkEnd w:id="145"/>
      <w:r w:rsidRPr="00604D0A">
        <w:rPr>
          <w:rFonts w:ascii="Times New Roman" w:eastAsia="Times New Roman" w:hAnsi="Times New Roman" w:cs="Times New Roman"/>
          <w:color w:val="333333"/>
          <w:sz w:val="24"/>
          <w:szCs w:val="24"/>
          <w:lang w:val="ru-RU" w:eastAsia="ru-RU"/>
        </w:rPr>
        <w:t xml:space="preserve">2) усіх трьох етапів, - на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 xml:space="preserve">ідставі даних Звіту про результати першого етапу оцінки стійкості банку з урахуванням екстраполяції результатів оцінки якості активів банку та прийнятності </w:t>
      </w:r>
      <w:r w:rsidRPr="00604D0A">
        <w:rPr>
          <w:rFonts w:ascii="Times New Roman" w:eastAsia="Times New Roman" w:hAnsi="Times New Roman" w:cs="Times New Roman"/>
          <w:color w:val="333333"/>
          <w:sz w:val="24"/>
          <w:szCs w:val="24"/>
          <w:lang w:val="ru-RU" w:eastAsia="ru-RU"/>
        </w:rPr>
        <w:lastRenderedPageBreak/>
        <w:t>забезпечення за кредитними операціями на весь кредитний портфель банку, перевірки якості (достовірності) оцінки вартості майна та результатів стрес-тестування за базовим та несприятливим макроекономічними сценаріями.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6" w:name="n276"/>
      <w:bookmarkEnd w:id="146"/>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П</w:t>
      </w:r>
      <w:proofErr w:type="gramEnd"/>
      <w:r w:rsidRPr="00604D0A">
        <w:rPr>
          <w:rFonts w:ascii="Times New Roman" w:eastAsia="Times New Roman" w:hAnsi="Times New Roman" w:cs="Times New Roman"/>
          <w:i/>
          <w:iCs/>
          <w:color w:val="333333"/>
          <w:sz w:val="24"/>
          <w:szCs w:val="24"/>
          <w:lang w:val="ru-RU" w:eastAsia="ru-RU"/>
        </w:rPr>
        <w:t>ідпункт 2 пункту 21 розділу III із змінами, внесеними згідно з Постановою Національного банку </w:t>
      </w:r>
      <w:hyperlink r:id="rId112" w:anchor="n40" w:tgtFrame="_blank" w:history="1">
        <w:r w:rsidRPr="00604D0A">
          <w:rPr>
            <w:rFonts w:ascii="Times New Roman" w:eastAsia="Times New Roman" w:hAnsi="Times New Roman" w:cs="Times New Roman"/>
            <w:i/>
            <w:iCs/>
            <w:color w:val="0000FF"/>
            <w:sz w:val="24"/>
            <w:szCs w:val="24"/>
            <w:u w:val="single"/>
            <w:lang w:val="ru-RU" w:eastAsia="ru-RU"/>
          </w:rPr>
          <w:t>№ 36 від 28.04.2021</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7" w:name="n189"/>
      <w:bookmarkEnd w:id="147"/>
      <w:r w:rsidRPr="00604D0A">
        <w:rPr>
          <w:rFonts w:ascii="Times New Roman" w:eastAsia="Times New Roman" w:hAnsi="Times New Roman" w:cs="Times New Roman"/>
          <w:i/>
          <w:iCs/>
          <w:color w:val="333333"/>
          <w:sz w:val="24"/>
          <w:szCs w:val="24"/>
          <w:lang w:val="ru-RU" w:eastAsia="ru-RU"/>
        </w:rPr>
        <w:t>{Пункт 21 розділу III в редакції Постанов Національного банку </w:t>
      </w:r>
      <w:hyperlink r:id="rId113"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w:t>
      </w:r>
      <w:hyperlink r:id="rId114" w:anchor="n57"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8" w:name="n210"/>
      <w:bookmarkEnd w:id="148"/>
      <w:r w:rsidRPr="00604D0A">
        <w:rPr>
          <w:rFonts w:ascii="Times New Roman" w:eastAsia="Times New Roman" w:hAnsi="Times New Roman" w:cs="Times New Roman"/>
          <w:color w:val="333333"/>
          <w:sz w:val="24"/>
          <w:szCs w:val="24"/>
          <w:lang w:val="ru-RU" w:eastAsia="ru-RU"/>
        </w:rPr>
        <w:t>21</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color w:val="333333"/>
          <w:sz w:val="24"/>
          <w:szCs w:val="24"/>
          <w:lang w:val="ru-RU" w:eastAsia="ru-RU"/>
        </w:rPr>
        <w:t>. Національний банк у разі реорганізації банків шляхом приєднання та подання банками - учасниками реорганізації до Національного банку документів для отримання дозволу на реорганізацію/попереднього висновку про погодження проекту плану реорганізації, складених відповідно до вимог </w:t>
      </w:r>
      <w:hyperlink r:id="rId115" w:anchor="n16" w:tgtFrame="_blank" w:history="1">
        <w:r w:rsidRPr="00604D0A">
          <w:rPr>
            <w:rFonts w:ascii="Times New Roman" w:eastAsia="Times New Roman" w:hAnsi="Times New Roman" w:cs="Times New Roman"/>
            <w:color w:val="0000FF"/>
            <w:sz w:val="24"/>
            <w:szCs w:val="24"/>
            <w:u w:val="single"/>
            <w:lang w:val="ru-RU" w:eastAsia="ru-RU"/>
          </w:rPr>
          <w:t xml:space="preserve">Положення про особливості реорганізації банку за </w:t>
        </w:r>
        <w:proofErr w:type="gramStart"/>
        <w:r w:rsidRPr="00604D0A">
          <w:rPr>
            <w:rFonts w:ascii="Times New Roman" w:eastAsia="Times New Roman" w:hAnsi="Times New Roman" w:cs="Times New Roman"/>
            <w:color w:val="0000FF"/>
            <w:sz w:val="24"/>
            <w:szCs w:val="24"/>
            <w:u w:val="single"/>
            <w:lang w:val="ru-RU" w:eastAsia="ru-RU"/>
          </w:rPr>
          <w:t>р</w:t>
        </w:r>
        <w:proofErr w:type="gramEnd"/>
        <w:r w:rsidRPr="00604D0A">
          <w:rPr>
            <w:rFonts w:ascii="Times New Roman" w:eastAsia="Times New Roman" w:hAnsi="Times New Roman" w:cs="Times New Roman"/>
            <w:color w:val="0000FF"/>
            <w:sz w:val="24"/>
            <w:szCs w:val="24"/>
            <w:u w:val="single"/>
            <w:lang w:val="ru-RU" w:eastAsia="ru-RU"/>
          </w:rPr>
          <w:t>ішенням його власників</w:t>
        </w:r>
      </w:hyperlink>
      <w:r w:rsidRPr="00604D0A">
        <w:rPr>
          <w:rFonts w:ascii="Times New Roman" w:eastAsia="Times New Roman" w:hAnsi="Times New Roman" w:cs="Times New Roman"/>
          <w:color w:val="333333"/>
          <w:sz w:val="24"/>
          <w:szCs w:val="24"/>
          <w:lang w:val="ru-RU" w:eastAsia="ru-RU"/>
        </w:rPr>
        <w:t xml:space="preserve">, затвердженого постановою Правління Національного банку України від 27 червня 2008 року № 189, зареєстрованого в Міністерстві юстиції України 12 вересня 2008 року за № 845/15536 (зі змінами), визначає/переглядає для банку-правонаступника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нормативів достатності капіталу з урахуванням очікуваного ефекту від реорганізації.</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49" w:name="n211"/>
      <w:bookmarkEnd w:id="149"/>
      <w:r w:rsidRPr="00604D0A">
        <w:rPr>
          <w:rFonts w:ascii="Times New Roman" w:eastAsia="Times New Roman" w:hAnsi="Times New Roman" w:cs="Times New Roman"/>
          <w:color w:val="333333"/>
          <w:sz w:val="24"/>
          <w:szCs w:val="24"/>
          <w:lang w:val="ru-RU" w:eastAsia="ru-RU"/>
        </w:rPr>
        <w:t xml:space="preserve">Національний банк визначає/переглядає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нормативів достатності капіталу для банку-правонаступника із застосуванням: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0" w:name="n212"/>
      <w:bookmarkEnd w:id="150"/>
      <w:r w:rsidRPr="00604D0A">
        <w:rPr>
          <w:rFonts w:ascii="Times New Roman" w:eastAsia="Times New Roman" w:hAnsi="Times New Roman" w:cs="Times New Roman"/>
          <w:color w:val="333333"/>
          <w:sz w:val="24"/>
          <w:szCs w:val="24"/>
          <w:lang w:val="ru-RU" w:eastAsia="ru-RU"/>
        </w:rPr>
        <w:t xml:space="preserve">1) двох етапів, якщо оцінка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всіх банків - учасників реорганізації здійснювалася Національним банком із застосуванням двох етапів;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1" w:name="n213"/>
      <w:bookmarkEnd w:id="151"/>
      <w:r w:rsidRPr="00604D0A">
        <w:rPr>
          <w:rFonts w:ascii="Times New Roman" w:eastAsia="Times New Roman" w:hAnsi="Times New Roman" w:cs="Times New Roman"/>
          <w:color w:val="333333"/>
          <w:sz w:val="24"/>
          <w:szCs w:val="24"/>
          <w:lang w:val="ru-RU" w:eastAsia="ru-RU"/>
        </w:rPr>
        <w:t xml:space="preserve">2) трьох етапів, якщо оцінка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хоча б одного із банків - учасників реорганізації здійснювалася Національним банком із застосуванням трьох етапів.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2" w:name="n214"/>
      <w:bookmarkEnd w:id="152"/>
      <w:r w:rsidRPr="00604D0A">
        <w:rPr>
          <w:rFonts w:ascii="Times New Roman" w:eastAsia="Times New Roman" w:hAnsi="Times New Roman" w:cs="Times New Roman"/>
          <w:i/>
          <w:iCs/>
          <w:color w:val="333333"/>
          <w:sz w:val="24"/>
          <w:szCs w:val="24"/>
          <w:lang w:val="ru-RU" w:eastAsia="ru-RU"/>
        </w:rPr>
        <w:t>{Розділ III доповнено новим пунктом 21</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116" w:anchor="n6" w:tgtFrame="_blank" w:history="1">
        <w:r w:rsidRPr="00604D0A">
          <w:rPr>
            <w:rFonts w:ascii="Times New Roman" w:eastAsia="Times New Roman" w:hAnsi="Times New Roman" w:cs="Times New Roman"/>
            <w:i/>
            <w:iCs/>
            <w:color w:val="0000FF"/>
            <w:sz w:val="24"/>
            <w:szCs w:val="24"/>
            <w:u w:val="single"/>
            <w:lang w:val="ru-RU" w:eastAsia="ru-RU"/>
          </w:rPr>
          <w:t>№ 96 від 18.07.2019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3" w:name="n72"/>
      <w:bookmarkEnd w:id="153"/>
      <w:r w:rsidRPr="00604D0A">
        <w:rPr>
          <w:rFonts w:ascii="Times New Roman" w:eastAsia="Times New Roman" w:hAnsi="Times New Roman" w:cs="Times New Roman"/>
          <w:color w:val="333333"/>
          <w:sz w:val="24"/>
          <w:szCs w:val="24"/>
          <w:lang w:val="ru-RU" w:eastAsia="ru-RU"/>
        </w:rPr>
        <w:t xml:space="preserve">22. Результати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оформляються у вигляді Звіту про результати оцінки стійкості банку, формат якого визначається в Технічному завданні.</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4" w:name="n73"/>
      <w:bookmarkEnd w:id="154"/>
      <w:r w:rsidRPr="00604D0A">
        <w:rPr>
          <w:rFonts w:ascii="Times New Roman" w:eastAsia="Times New Roman" w:hAnsi="Times New Roman" w:cs="Times New Roman"/>
          <w:color w:val="333333"/>
          <w:sz w:val="24"/>
          <w:szCs w:val="24"/>
          <w:lang w:val="ru-RU" w:eastAsia="ru-RU"/>
        </w:rPr>
        <w:t xml:space="preserve">23. Результати, зазначені у Звіті про результати першого етапу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банку/Звіті про результати оцінки стійкості банку, не змінюють даних фінансової звітності банку станом на 01 січня поточного року.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5" w:name="n125"/>
      <w:bookmarkEnd w:id="155"/>
      <w:r w:rsidRPr="00604D0A">
        <w:rPr>
          <w:rFonts w:ascii="Times New Roman" w:eastAsia="Times New Roman" w:hAnsi="Times New Roman" w:cs="Times New Roman"/>
          <w:i/>
          <w:iCs/>
          <w:color w:val="333333"/>
          <w:sz w:val="24"/>
          <w:szCs w:val="24"/>
          <w:lang w:val="ru-RU" w:eastAsia="ru-RU"/>
        </w:rPr>
        <w:t>{Абзац перший пункту 23 розділу III із змінами, внесеними згідно з Постановою Національного банку </w:t>
      </w:r>
      <w:hyperlink r:id="rId117" w:anchor="n27"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18" w:anchor="n61"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6" w:name="n74"/>
      <w:bookmarkEnd w:id="156"/>
      <w:r w:rsidRPr="00604D0A">
        <w:rPr>
          <w:rFonts w:ascii="Times New Roman" w:eastAsia="Times New Roman" w:hAnsi="Times New Roman" w:cs="Times New Roman"/>
          <w:color w:val="333333"/>
          <w:sz w:val="24"/>
          <w:szCs w:val="24"/>
          <w:lang w:val="ru-RU" w:eastAsia="ru-RU"/>
        </w:rPr>
        <w:t>Банк ураховує висновки аудитора за результатами оцінки якості активів банку та прийнятності забезпечення, якщо виявлені недоліки (наприклад, неправильний розрахунок величини кредитного ризику та/або непокритого кредитного ризику) залишаються актуальними для його діяльності у звітному періоді, у якому здійснюється така оцінка.</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7" w:name="n75"/>
      <w:bookmarkEnd w:id="157"/>
      <w:proofErr w:type="gramStart"/>
      <w:r w:rsidRPr="00604D0A">
        <w:rPr>
          <w:rFonts w:ascii="Times New Roman" w:eastAsia="Times New Roman" w:hAnsi="Times New Roman" w:cs="Times New Roman"/>
          <w:color w:val="333333"/>
          <w:sz w:val="24"/>
          <w:szCs w:val="24"/>
          <w:lang w:val="ru-RU" w:eastAsia="ru-RU"/>
        </w:rPr>
        <w:t>Банк, щодо якого за результатами оцінки якості активів та прийнятності забезпечення виявлені недоліки, до 01 серпня поточного року проводить перегляд оцінки розміру кредитного ризику за усіма кредитами згідно з вимогами </w:t>
      </w:r>
      <w:hyperlink r:id="rId119" w:anchor="n33" w:tgtFrame="_blank" w:history="1">
        <w:r w:rsidRPr="00604D0A">
          <w:rPr>
            <w:rFonts w:ascii="Times New Roman" w:eastAsia="Times New Roman" w:hAnsi="Times New Roman" w:cs="Times New Roman"/>
            <w:color w:val="0000FF"/>
            <w:sz w:val="24"/>
            <w:szCs w:val="24"/>
            <w:u w:val="single"/>
            <w:lang w:val="ru-RU" w:eastAsia="ru-RU"/>
          </w:rPr>
          <w:t>Положення № 351</w:t>
        </w:r>
      </w:hyperlink>
      <w:r w:rsidRPr="00604D0A">
        <w:rPr>
          <w:rFonts w:ascii="Times New Roman" w:eastAsia="Times New Roman" w:hAnsi="Times New Roman" w:cs="Times New Roman"/>
          <w:color w:val="333333"/>
          <w:sz w:val="24"/>
          <w:szCs w:val="24"/>
          <w:lang w:val="ru-RU" w:eastAsia="ru-RU"/>
        </w:rPr>
        <w:t> і відображає результати такого перегляду в статистичній звітності.</w:t>
      </w:r>
      <w:proofErr w:type="gramEnd"/>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8" w:name="n76"/>
      <w:bookmarkEnd w:id="158"/>
      <w:r w:rsidRPr="00604D0A">
        <w:rPr>
          <w:rFonts w:ascii="Times New Roman" w:eastAsia="Times New Roman" w:hAnsi="Times New Roman" w:cs="Times New Roman"/>
          <w:color w:val="333333"/>
          <w:sz w:val="24"/>
          <w:szCs w:val="24"/>
          <w:lang w:val="ru-RU" w:eastAsia="ru-RU"/>
        </w:rPr>
        <w:t>Банк з урахуванням результатів оцінки якості активів банку та прийнятності забезпечення переглядає та за необхідності доопрацьовує внутрішньобанківські положення, уключаючи методики та процедури, вимоги щодо розроблення яких установлені </w:t>
      </w:r>
      <w:hyperlink r:id="rId120" w:anchor="n33" w:tgtFrame="_blank" w:history="1">
        <w:r w:rsidRPr="00604D0A">
          <w:rPr>
            <w:rFonts w:ascii="Times New Roman" w:eastAsia="Times New Roman" w:hAnsi="Times New Roman" w:cs="Times New Roman"/>
            <w:color w:val="0000FF"/>
            <w:sz w:val="24"/>
            <w:szCs w:val="24"/>
            <w:u w:val="single"/>
            <w:lang w:val="ru-RU" w:eastAsia="ru-RU"/>
          </w:rPr>
          <w:t>Положенням № 351</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59" w:name="n77"/>
      <w:bookmarkEnd w:id="159"/>
      <w:r w:rsidRPr="00604D0A">
        <w:rPr>
          <w:rFonts w:ascii="Times New Roman" w:eastAsia="Times New Roman" w:hAnsi="Times New Roman" w:cs="Times New Roman"/>
          <w:color w:val="333333"/>
          <w:sz w:val="24"/>
          <w:szCs w:val="24"/>
          <w:lang w:val="ru-RU" w:eastAsia="ru-RU"/>
        </w:rPr>
        <w:t xml:space="preserve">24. Правління Національного банку розглядає та затверджує результати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банків і банківської системи України.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0" w:name="n78"/>
      <w:bookmarkEnd w:id="160"/>
      <w:r w:rsidRPr="00604D0A">
        <w:rPr>
          <w:rFonts w:ascii="Times New Roman" w:eastAsia="Times New Roman" w:hAnsi="Times New Roman" w:cs="Times New Roman"/>
          <w:color w:val="333333"/>
          <w:sz w:val="24"/>
          <w:szCs w:val="24"/>
          <w:lang w:val="ru-RU" w:eastAsia="ru-RU"/>
        </w:rPr>
        <w:t xml:space="preserve">25. Національний банк для забезпечення дотримання банком необхідного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івня нормативів достатності капіталу, визначених за результатами оцінки стійкості банку, надсилає банкам вимогу про складання програми капіталізації/реструктуризації:</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1" w:name="n191"/>
      <w:bookmarkEnd w:id="161"/>
      <w:r w:rsidRPr="00604D0A">
        <w:rPr>
          <w:rFonts w:ascii="Times New Roman" w:eastAsia="Times New Roman" w:hAnsi="Times New Roman" w:cs="Times New Roman"/>
          <w:color w:val="333333"/>
          <w:sz w:val="24"/>
          <w:szCs w:val="24"/>
          <w:lang w:val="ru-RU" w:eastAsia="ru-RU"/>
        </w:rPr>
        <w:t xml:space="preserve">1) до 10 липня поточного року банкам, щодо яких Національний банк прийняв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 xml:space="preserve">ішення про проведення оцінки стійкості із застосуванням двох етапів (першого та другого), якщо значення </w:t>
      </w:r>
      <w:r w:rsidRPr="00604D0A">
        <w:rPr>
          <w:rFonts w:ascii="Times New Roman" w:eastAsia="Times New Roman" w:hAnsi="Times New Roman" w:cs="Times New Roman"/>
          <w:color w:val="333333"/>
          <w:sz w:val="24"/>
          <w:szCs w:val="24"/>
          <w:lang w:val="ru-RU" w:eastAsia="ru-RU"/>
        </w:rPr>
        <w:lastRenderedPageBreak/>
        <w:t>нормативів достатності капіталу, розраховані за результатами двох етапів оцінки стійкості, є меншими, ніж нормативні значення, установлені Національним банком;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2" w:name="n192"/>
      <w:bookmarkEnd w:id="162"/>
      <w:r w:rsidRPr="00604D0A">
        <w:rPr>
          <w:rFonts w:ascii="Times New Roman" w:eastAsia="Times New Roman" w:hAnsi="Times New Roman" w:cs="Times New Roman"/>
          <w:color w:val="333333"/>
          <w:sz w:val="24"/>
          <w:szCs w:val="24"/>
          <w:lang w:val="ru-RU" w:eastAsia="ru-RU"/>
        </w:rPr>
        <w:t xml:space="preserve">2) до 10 серпня поточного року банкам, щодо яких Національний банк прийняв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 xml:space="preserve">ішення про проведення оцінки стійкості із застосуванням трьох етапів, якщо значення нормативів достатності капіталу, розраховані за результатами першого етапу оцінки стійкості, є меншими, ніж нормативні значення, установлені Національним банком, та/або значення нормативів достатності капіталу, розраховані за результатами трьох етапів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є меншими, ніж граничні значення, установлені Національним банком.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3" w:name="n190"/>
      <w:bookmarkEnd w:id="163"/>
      <w:r w:rsidRPr="00604D0A">
        <w:rPr>
          <w:rFonts w:ascii="Times New Roman" w:eastAsia="Times New Roman" w:hAnsi="Times New Roman" w:cs="Times New Roman"/>
          <w:i/>
          <w:iCs/>
          <w:color w:val="333333"/>
          <w:sz w:val="24"/>
          <w:szCs w:val="24"/>
          <w:lang w:val="ru-RU" w:eastAsia="ru-RU"/>
        </w:rPr>
        <w:t>{Пункт 25 розділу III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21"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4" w:name="n127"/>
      <w:bookmarkEnd w:id="164"/>
      <w:r w:rsidRPr="00604D0A">
        <w:rPr>
          <w:rFonts w:ascii="Times New Roman" w:eastAsia="Times New Roman" w:hAnsi="Times New Roman" w:cs="Times New Roman"/>
          <w:color w:val="333333"/>
          <w:sz w:val="24"/>
          <w:szCs w:val="24"/>
          <w:lang w:val="ru-RU" w:eastAsia="ru-RU"/>
        </w:rPr>
        <w:t>25</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color w:val="333333"/>
          <w:sz w:val="24"/>
          <w:szCs w:val="24"/>
          <w:lang w:val="ru-RU" w:eastAsia="ru-RU"/>
        </w:rPr>
        <w:t>. Національний банк за результатами заходів, здійснених згідно з </w:t>
      </w:r>
      <w:hyperlink r:id="rId122" w:anchor="n46" w:history="1">
        <w:r w:rsidRPr="00604D0A">
          <w:rPr>
            <w:rFonts w:ascii="Times New Roman" w:eastAsia="Times New Roman" w:hAnsi="Times New Roman" w:cs="Times New Roman"/>
            <w:color w:val="0000FF"/>
            <w:sz w:val="24"/>
            <w:szCs w:val="24"/>
            <w:u w:val="single"/>
            <w:lang w:val="ru-RU" w:eastAsia="ru-RU"/>
          </w:rPr>
          <w:t>пунктами 13</w:t>
        </w:r>
      </w:hyperlink>
      <w:r w:rsidRPr="00604D0A">
        <w:rPr>
          <w:rFonts w:ascii="Times New Roman" w:eastAsia="Times New Roman" w:hAnsi="Times New Roman" w:cs="Times New Roman"/>
          <w:color w:val="333333"/>
          <w:sz w:val="24"/>
          <w:szCs w:val="24"/>
          <w:lang w:val="ru-RU" w:eastAsia="ru-RU"/>
        </w:rPr>
        <w:t>, </w:t>
      </w:r>
      <w:hyperlink r:id="rId123" w:anchor="n47" w:history="1">
        <w:r w:rsidRPr="00604D0A">
          <w:rPr>
            <w:rFonts w:ascii="Times New Roman" w:eastAsia="Times New Roman" w:hAnsi="Times New Roman" w:cs="Times New Roman"/>
            <w:color w:val="0000FF"/>
            <w:sz w:val="24"/>
            <w:szCs w:val="24"/>
            <w:u w:val="single"/>
            <w:lang w:val="ru-RU" w:eastAsia="ru-RU"/>
          </w:rPr>
          <w:t>14</w:t>
        </w:r>
      </w:hyperlink>
      <w:r w:rsidRPr="00604D0A">
        <w:rPr>
          <w:rFonts w:ascii="Times New Roman" w:eastAsia="Times New Roman" w:hAnsi="Times New Roman" w:cs="Times New Roman"/>
          <w:color w:val="333333"/>
          <w:sz w:val="24"/>
          <w:szCs w:val="24"/>
          <w:lang w:val="ru-RU" w:eastAsia="ru-RU"/>
        </w:rPr>
        <w:t xml:space="preserve"> розділу II цього Положення, переглядає необхідний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івень нормативів достатності капіталу та в разі потреби надсилає банку вимогу про складання/оновлення програми капіталізації/реструктуризації для забезпечення дотримання необхідного рівня нормативів достатності капіталу.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5" w:name="n216"/>
      <w:bookmarkEnd w:id="165"/>
      <w:r w:rsidRPr="00604D0A">
        <w:rPr>
          <w:rFonts w:ascii="Times New Roman" w:eastAsia="Times New Roman" w:hAnsi="Times New Roman" w:cs="Times New Roman"/>
          <w:color w:val="333333"/>
          <w:sz w:val="24"/>
          <w:szCs w:val="24"/>
          <w:lang w:val="ru-RU" w:eastAsia="ru-RU"/>
        </w:rPr>
        <w:t xml:space="preserve">Національний банк за результатами визначення/перегляду для банку-правонаступника необхідного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івня нормативів достатності капіталу згідно з </w:t>
      </w:r>
      <w:hyperlink r:id="rId124" w:anchor="n210" w:history="1">
        <w:r w:rsidRPr="00604D0A">
          <w:rPr>
            <w:rFonts w:ascii="Times New Roman" w:eastAsia="Times New Roman" w:hAnsi="Times New Roman" w:cs="Times New Roman"/>
            <w:color w:val="0000FF"/>
            <w:sz w:val="24"/>
            <w:szCs w:val="24"/>
            <w:u w:val="single"/>
            <w:lang w:val="ru-RU" w:eastAsia="ru-RU"/>
          </w:rPr>
          <w:t>пунктом 21</w:t>
        </w:r>
      </w:hyperlink>
      <w:hyperlink r:id="rId125" w:anchor="n210" w:history="1">
        <w:r w:rsidRPr="00604D0A">
          <w:rPr>
            <w:rFonts w:ascii="Times New Roman" w:eastAsia="Times New Roman" w:hAnsi="Times New Roman" w:cs="Times New Roman"/>
            <w:b/>
            <w:bCs/>
            <w:color w:val="0000FF"/>
            <w:sz w:val="2"/>
            <w:u w:val="single"/>
            <w:vertAlign w:val="superscript"/>
            <w:lang w:val="ru-RU" w:eastAsia="ru-RU"/>
          </w:rPr>
          <w:t>-</w:t>
        </w:r>
        <w:r w:rsidRPr="00604D0A">
          <w:rPr>
            <w:rFonts w:ascii="Times New Roman" w:eastAsia="Times New Roman" w:hAnsi="Times New Roman" w:cs="Times New Roman"/>
            <w:b/>
            <w:bCs/>
            <w:color w:val="0000FF"/>
            <w:sz w:val="16"/>
            <w:u w:val="single"/>
            <w:vertAlign w:val="superscript"/>
            <w:lang w:val="ru-RU" w:eastAsia="ru-RU"/>
          </w:rPr>
          <w:t>1</w:t>
        </w:r>
      </w:hyperlink>
      <w:r w:rsidRPr="00604D0A">
        <w:rPr>
          <w:rFonts w:ascii="Times New Roman" w:eastAsia="Times New Roman" w:hAnsi="Times New Roman" w:cs="Times New Roman"/>
          <w:color w:val="333333"/>
          <w:sz w:val="24"/>
          <w:szCs w:val="24"/>
          <w:lang w:val="ru-RU" w:eastAsia="ru-RU"/>
        </w:rPr>
        <w:t xml:space="preserve"> розділу III цього Положення в разі потреби надсилає йому вимогу про складання/оновлення програми капіталізації/реструктуризації після надання дозволу на реорганізацію. У цьому разі надіслані Національним банком банкам - учасникам реорганізації вимоги щодо складання програми капіталізації/реструктуризації для забезпечення дотримання необхідного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івня нормативів достатності капіталу без урахування очікуваного ефекту від реорганізації, є недійсними.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6" w:name="n215"/>
      <w:bookmarkEnd w:id="166"/>
      <w:r w:rsidRPr="00604D0A">
        <w:rPr>
          <w:rFonts w:ascii="Times New Roman" w:eastAsia="Times New Roman" w:hAnsi="Times New Roman" w:cs="Times New Roman"/>
          <w:i/>
          <w:iCs/>
          <w:color w:val="333333"/>
          <w:sz w:val="24"/>
          <w:szCs w:val="24"/>
          <w:lang w:val="ru-RU" w:eastAsia="ru-RU"/>
        </w:rPr>
        <w:t>{Пункт 25</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розділу III доповнено новим абзацом згідно з Постановою Національного банку</w:t>
      </w:r>
      <w:hyperlink r:id="rId126" w:anchor="n11" w:tgtFrame="_blank" w:history="1">
        <w:r w:rsidRPr="00604D0A">
          <w:rPr>
            <w:rFonts w:ascii="Times New Roman" w:eastAsia="Times New Roman" w:hAnsi="Times New Roman" w:cs="Times New Roman"/>
            <w:i/>
            <w:iCs/>
            <w:color w:val="0000FF"/>
            <w:sz w:val="24"/>
            <w:szCs w:val="24"/>
            <w:u w:val="single"/>
            <w:lang w:val="ru-RU" w:eastAsia="ru-RU"/>
          </w:rPr>
          <w:t>№ 96 від 18.07.2019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7" w:name="n126"/>
      <w:bookmarkEnd w:id="167"/>
      <w:r w:rsidRPr="00604D0A">
        <w:rPr>
          <w:rFonts w:ascii="Times New Roman" w:eastAsia="Times New Roman" w:hAnsi="Times New Roman" w:cs="Times New Roman"/>
          <w:i/>
          <w:iCs/>
          <w:color w:val="333333"/>
          <w:sz w:val="24"/>
          <w:szCs w:val="24"/>
          <w:lang w:val="ru-RU" w:eastAsia="ru-RU"/>
        </w:rPr>
        <w:t>{Розділ III доповнено новим пунктом 25</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127" w:anchor="n22"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28"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8" w:name="n193"/>
      <w:bookmarkEnd w:id="168"/>
      <w:r w:rsidRPr="00604D0A">
        <w:rPr>
          <w:rFonts w:ascii="Times New Roman" w:eastAsia="Times New Roman" w:hAnsi="Times New Roman" w:cs="Times New Roman"/>
          <w:color w:val="333333"/>
          <w:sz w:val="24"/>
          <w:szCs w:val="24"/>
          <w:lang w:val="ru-RU" w:eastAsia="ru-RU"/>
        </w:rPr>
        <w:t>25</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color w:val="333333"/>
          <w:sz w:val="24"/>
          <w:szCs w:val="24"/>
          <w:lang w:val="ru-RU" w:eastAsia="ru-RU"/>
        </w:rPr>
        <w:t xml:space="preserve">. Банкам, щодо яких за результатами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Національний банк не надіслав вимогу про складання програми капіталізації/реструктуризації, зазначену в </w:t>
      </w:r>
      <w:hyperlink r:id="rId129" w:anchor="n78" w:history="1">
        <w:r w:rsidRPr="00604D0A">
          <w:rPr>
            <w:rFonts w:ascii="Times New Roman" w:eastAsia="Times New Roman" w:hAnsi="Times New Roman" w:cs="Times New Roman"/>
            <w:color w:val="0000FF"/>
            <w:sz w:val="24"/>
            <w:szCs w:val="24"/>
            <w:u w:val="single"/>
            <w:lang w:val="ru-RU" w:eastAsia="ru-RU"/>
          </w:rPr>
          <w:t>пунктах 25</w:t>
        </w:r>
      </w:hyperlink>
      <w:r w:rsidRPr="00604D0A">
        <w:rPr>
          <w:rFonts w:ascii="Times New Roman" w:eastAsia="Times New Roman" w:hAnsi="Times New Roman" w:cs="Times New Roman"/>
          <w:color w:val="333333"/>
          <w:sz w:val="24"/>
          <w:szCs w:val="24"/>
          <w:lang w:val="ru-RU" w:eastAsia="ru-RU"/>
        </w:rPr>
        <w:t>, </w:t>
      </w:r>
      <w:hyperlink r:id="rId130" w:anchor="n127" w:history="1">
        <w:r w:rsidRPr="00604D0A">
          <w:rPr>
            <w:rFonts w:ascii="Times New Roman" w:eastAsia="Times New Roman" w:hAnsi="Times New Roman" w:cs="Times New Roman"/>
            <w:color w:val="0000FF"/>
            <w:sz w:val="24"/>
            <w:szCs w:val="24"/>
            <w:u w:val="single"/>
            <w:lang w:val="ru-RU" w:eastAsia="ru-RU"/>
          </w:rPr>
          <w:t>25</w:t>
        </w:r>
      </w:hyperlink>
      <w:hyperlink r:id="rId131" w:anchor="n127" w:history="1">
        <w:r w:rsidRPr="00604D0A">
          <w:rPr>
            <w:rFonts w:ascii="Times New Roman" w:eastAsia="Times New Roman" w:hAnsi="Times New Roman" w:cs="Times New Roman"/>
            <w:b/>
            <w:bCs/>
            <w:color w:val="0000FF"/>
            <w:sz w:val="2"/>
            <w:u w:val="single"/>
            <w:vertAlign w:val="superscript"/>
            <w:lang w:val="ru-RU" w:eastAsia="ru-RU"/>
          </w:rPr>
          <w:t>-</w:t>
        </w:r>
        <w:r w:rsidRPr="00604D0A">
          <w:rPr>
            <w:rFonts w:ascii="Times New Roman" w:eastAsia="Times New Roman" w:hAnsi="Times New Roman" w:cs="Times New Roman"/>
            <w:b/>
            <w:bCs/>
            <w:color w:val="0000FF"/>
            <w:sz w:val="16"/>
            <w:u w:val="single"/>
            <w:vertAlign w:val="superscript"/>
            <w:lang w:val="ru-RU" w:eastAsia="ru-RU"/>
          </w:rPr>
          <w:t>1</w:t>
        </w:r>
      </w:hyperlink>
      <w:r w:rsidRPr="00604D0A">
        <w:rPr>
          <w:rFonts w:ascii="Times New Roman" w:eastAsia="Times New Roman" w:hAnsi="Times New Roman" w:cs="Times New Roman"/>
          <w:color w:val="333333"/>
          <w:sz w:val="24"/>
          <w:szCs w:val="24"/>
          <w:lang w:val="ru-RU" w:eastAsia="ru-RU"/>
        </w:rPr>
        <w:t>розділу III цього Положення, необхідний рівень нормативів достатності капіталу відповідає їх нормативним значенням, установленим Національним банком.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69" w:name="n194"/>
      <w:bookmarkEnd w:id="169"/>
      <w:r w:rsidRPr="00604D0A">
        <w:rPr>
          <w:rFonts w:ascii="Times New Roman" w:eastAsia="Times New Roman" w:hAnsi="Times New Roman" w:cs="Times New Roman"/>
          <w:i/>
          <w:iCs/>
          <w:color w:val="333333"/>
          <w:sz w:val="24"/>
          <w:szCs w:val="24"/>
          <w:lang w:val="ru-RU" w:eastAsia="ru-RU"/>
        </w:rPr>
        <w:t>{Розділ III доповнено новим пунктом 25</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2</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132"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133" w:anchor="n13" w:tgtFrame="_blank" w:history="1">
        <w:r w:rsidRPr="00604D0A">
          <w:rPr>
            <w:rFonts w:ascii="Times New Roman" w:eastAsia="Times New Roman" w:hAnsi="Times New Roman" w:cs="Times New Roman"/>
            <w:i/>
            <w:iCs/>
            <w:color w:val="0000FF"/>
            <w:sz w:val="24"/>
            <w:szCs w:val="24"/>
            <w:u w:val="single"/>
            <w:lang w:val="ru-RU" w:eastAsia="ru-RU"/>
          </w:rPr>
          <w:t>№ 96 від 18.07.2019</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34" w:anchor="n63" w:tgtFrame="_blank" w:history="1">
        <w:r w:rsidRPr="00604D0A">
          <w:rPr>
            <w:rFonts w:ascii="Times New Roman" w:eastAsia="Times New Roman" w:hAnsi="Times New Roman" w:cs="Times New Roman"/>
            <w:i/>
            <w:iCs/>
            <w:color w:val="0000FF"/>
            <w:sz w:val="24"/>
            <w:szCs w:val="24"/>
            <w:u w:val="single"/>
            <w:lang w:val="ru-RU" w:eastAsia="ru-RU"/>
          </w:rPr>
          <w:t>№ 98 від 08.07.2020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0" w:name="n81"/>
      <w:bookmarkEnd w:id="170"/>
      <w:r w:rsidRPr="00604D0A">
        <w:rPr>
          <w:rFonts w:ascii="Times New Roman" w:eastAsia="Times New Roman" w:hAnsi="Times New Roman" w:cs="Times New Roman"/>
          <w:color w:val="333333"/>
          <w:sz w:val="24"/>
          <w:szCs w:val="24"/>
          <w:lang w:val="ru-RU" w:eastAsia="ru-RU"/>
        </w:rPr>
        <w:t>26. Банки, що отримали вимогу Національного банку, зазначену в </w:t>
      </w:r>
      <w:hyperlink r:id="rId135" w:anchor="n78" w:history="1">
        <w:r w:rsidRPr="00604D0A">
          <w:rPr>
            <w:rFonts w:ascii="Times New Roman" w:eastAsia="Times New Roman" w:hAnsi="Times New Roman" w:cs="Times New Roman"/>
            <w:color w:val="0000FF"/>
            <w:sz w:val="24"/>
            <w:szCs w:val="24"/>
            <w:u w:val="single"/>
            <w:lang w:val="ru-RU" w:eastAsia="ru-RU"/>
          </w:rPr>
          <w:t>пункті 25</w:t>
        </w:r>
      </w:hyperlink>
      <w:r w:rsidRPr="00604D0A">
        <w:rPr>
          <w:rFonts w:ascii="Times New Roman" w:eastAsia="Times New Roman" w:hAnsi="Times New Roman" w:cs="Times New Roman"/>
          <w:color w:val="333333"/>
          <w:sz w:val="24"/>
          <w:szCs w:val="24"/>
          <w:lang w:val="ru-RU" w:eastAsia="ru-RU"/>
        </w:rPr>
        <w:t> розділу III цього Положення, подають до Національного банку програму капіталізації/реструктуризації, складену згідно з вимогами, установленими в </w:t>
      </w:r>
      <w:hyperlink r:id="rId136" w:anchor="n107" w:history="1">
        <w:r w:rsidRPr="00604D0A">
          <w:rPr>
            <w:rFonts w:ascii="Times New Roman" w:eastAsia="Times New Roman" w:hAnsi="Times New Roman" w:cs="Times New Roman"/>
            <w:color w:val="0000FF"/>
            <w:sz w:val="24"/>
            <w:szCs w:val="24"/>
            <w:u w:val="single"/>
            <w:lang w:val="ru-RU" w:eastAsia="ru-RU"/>
          </w:rPr>
          <w:t>додатку</w:t>
        </w:r>
      </w:hyperlink>
      <w:r w:rsidRPr="00604D0A">
        <w:rPr>
          <w:rFonts w:ascii="Times New Roman" w:eastAsia="Times New Roman" w:hAnsi="Times New Roman" w:cs="Times New Roman"/>
          <w:color w:val="333333"/>
          <w:sz w:val="24"/>
          <w:szCs w:val="24"/>
          <w:lang w:val="ru-RU" w:eastAsia="ru-RU"/>
        </w:rPr>
        <w:t> до цього Положення, у такі строки: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1" w:name="n195"/>
      <w:bookmarkEnd w:id="171"/>
      <w:r w:rsidRPr="00604D0A">
        <w:rPr>
          <w:rFonts w:ascii="Times New Roman" w:eastAsia="Times New Roman" w:hAnsi="Times New Roman" w:cs="Times New Roman"/>
          <w:color w:val="333333"/>
          <w:sz w:val="24"/>
          <w:szCs w:val="24"/>
          <w:lang w:val="ru-RU" w:eastAsia="ru-RU"/>
        </w:rPr>
        <w:t xml:space="preserve">1) банки, щодо яких Національний банк прийняв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ішення про проведення оцінки стійкості із застосуванням двох етапів, - до 15 серпня поточного року;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2" w:name="n196"/>
      <w:bookmarkEnd w:id="172"/>
      <w:r w:rsidRPr="00604D0A">
        <w:rPr>
          <w:rFonts w:ascii="Times New Roman" w:eastAsia="Times New Roman" w:hAnsi="Times New Roman" w:cs="Times New Roman"/>
          <w:color w:val="333333"/>
          <w:sz w:val="24"/>
          <w:szCs w:val="24"/>
          <w:lang w:val="ru-RU" w:eastAsia="ru-RU"/>
        </w:rPr>
        <w:t xml:space="preserve">2) банки, щодо яких Національний банк прийняв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ішення про проведення оцінки стійкості із застосуванням трьох етапів, - до 15 вересня поточного року.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3" w:name="n146"/>
      <w:bookmarkEnd w:id="173"/>
      <w:r w:rsidRPr="00604D0A">
        <w:rPr>
          <w:rFonts w:ascii="Times New Roman" w:eastAsia="Times New Roman" w:hAnsi="Times New Roman" w:cs="Times New Roman"/>
          <w:i/>
          <w:iCs/>
          <w:color w:val="333333"/>
          <w:sz w:val="24"/>
          <w:szCs w:val="24"/>
          <w:lang w:val="ru-RU" w:eastAsia="ru-RU"/>
        </w:rPr>
        <w:t>{Пункт 26 розділу III в редакції Постанов Національного банку </w:t>
      </w:r>
      <w:hyperlink r:id="rId137" w:anchor="n7" w:tgtFrame="_blank" w:history="1">
        <w:r w:rsidRPr="00604D0A">
          <w:rPr>
            <w:rFonts w:ascii="Times New Roman" w:eastAsia="Times New Roman" w:hAnsi="Times New Roman" w:cs="Times New Roman"/>
            <w:i/>
            <w:iCs/>
            <w:color w:val="0000FF"/>
            <w:sz w:val="24"/>
            <w:szCs w:val="24"/>
            <w:u w:val="single"/>
            <w:lang w:val="ru-RU" w:eastAsia="ru-RU"/>
          </w:rPr>
          <w:t>№ 76 від 10.07.2018</w:t>
        </w:r>
      </w:hyperlink>
      <w:r w:rsidRPr="00604D0A">
        <w:rPr>
          <w:rFonts w:ascii="Times New Roman" w:eastAsia="Times New Roman" w:hAnsi="Times New Roman" w:cs="Times New Roman"/>
          <w:i/>
          <w:iCs/>
          <w:color w:val="333333"/>
          <w:sz w:val="24"/>
          <w:szCs w:val="24"/>
          <w:lang w:val="ru-RU" w:eastAsia="ru-RU"/>
        </w:rPr>
        <w:t>; </w:t>
      </w:r>
      <w:hyperlink r:id="rId138"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4" w:name="n129"/>
      <w:bookmarkEnd w:id="174"/>
      <w:r w:rsidRPr="00604D0A">
        <w:rPr>
          <w:rFonts w:ascii="Times New Roman" w:eastAsia="Times New Roman" w:hAnsi="Times New Roman" w:cs="Times New Roman"/>
          <w:color w:val="333333"/>
          <w:sz w:val="24"/>
          <w:szCs w:val="24"/>
          <w:lang w:val="ru-RU" w:eastAsia="ru-RU"/>
        </w:rPr>
        <w:t>26</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color w:val="333333"/>
          <w:sz w:val="24"/>
          <w:szCs w:val="24"/>
          <w:lang w:val="ru-RU" w:eastAsia="ru-RU"/>
        </w:rPr>
        <w:t>. Банк, що отримав вимогу Національного банку, зазначену в </w:t>
      </w:r>
      <w:hyperlink r:id="rId139" w:anchor="n127" w:history="1">
        <w:r w:rsidRPr="00604D0A">
          <w:rPr>
            <w:rFonts w:ascii="Times New Roman" w:eastAsia="Times New Roman" w:hAnsi="Times New Roman" w:cs="Times New Roman"/>
            <w:color w:val="0000FF"/>
            <w:sz w:val="24"/>
            <w:szCs w:val="24"/>
            <w:u w:val="single"/>
            <w:lang w:val="ru-RU" w:eastAsia="ru-RU"/>
          </w:rPr>
          <w:t>пункті 25</w:t>
        </w:r>
      </w:hyperlink>
      <w:hyperlink r:id="rId140" w:anchor="n127" w:history="1">
        <w:r w:rsidRPr="00604D0A">
          <w:rPr>
            <w:rFonts w:ascii="Times New Roman" w:eastAsia="Times New Roman" w:hAnsi="Times New Roman" w:cs="Times New Roman"/>
            <w:b/>
            <w:bCs/>
            <w:color w:val="0000FF"/>
            <w:sz w:val="2"/>
            <w:u w:val="single"/>
            <w:vertAlign w:val="superscript"/>
            <w:lang w:val="ru-RU" w:eastAsia="ru-RU"/>
          </w:rPr>
          <w:t>-</w:t>
        </w:r>
        <w:r w:rsidRPr="00604D0A">
          <w:rPr>
            <w:rFonts w:ascii="Times New Roman" w:eastAsia="Times New Roman" w:hAnsi="Times New Roman" w:cs="Times New Roman"/>
            <w:b/>
            <w:bCs/>
            <w:color w:val="0000FF"/>
            <w:sz w:val="16"/>
            <w:u w:val="single"/>
            <w:vertAlign w:val="superscript"/>
            <w:lang w:val="ru-RU" w:eastAsia="ru-RU"/>
          </w:rPr>
          <w:t>1</w:t>
        </w:r>
      </w:hyperlink>
      <w:r w:rsidRPr="00604D0A">
        <w:rPr>
          <w:rFonts w:ascii="Times New Roman" w:eastAsia="Times New Roman" w:hAnsi="Times New Roman" w:cs="Times New Roman"/>
          <w:color w:val="333333"/>
          <w:sz w:val="24"/>
          <w:szCs w:val="24"/>
          <w:lang w:val="ru-RU" w:eastAsia="ru-RU"/>
        </w:rPr>
        <w:t> розділу III цього Положення, упродовж 30 календарних дні</w:t>
      </w:r>
      <w:proofErr w:type="gramStart"/>
      <w:r w:rsidRPr="00604D0A">
        <w:rPr>
          <w:rFonts w:ascii="Times New Roman" w:eastAsia="Times New Roman" w:hAnsi="Times New Roman" w:cs="Times New Roman"/>
          <w:color w:val="333333"/>
          <w:sz w:val="24"/>
          <w:szCs w:val="24"/>
          <w:lang w:val="ru-RU" w:eastAsia="ru-RU"/>
        </w:rPr>
        <w:t>в</w:t>
      </w:r>
      <w:proofErr w:type="gramEnd"/>
      <w:r w:rsidRPr="00604D0A">
        <w:rPr>
          <w:rFonts w:ascii="Times New Roman" w:eastAsia="Times New Roman" w:hAnsi="Times New Roman" w:cs="Times New Roman"/>
          <w:color w:val="333333"/>
          <w:sz w:val="24"/>
          <w:szCs w:val="24"/>
          <w:lang w:val="ru-RU" w:eastAsia="ru-RU"/>
        </w:rPr>
        <w:t xml:space="preserve"> </w:t>
      </w:r>
      <w:proofErr w:type="gramStart"/>
      <w:r w:rsidRPr="00604D0A">
        <w:rPr>
          <w:rFonts w:ascii="Times New Roman" w:eastAsia="Times New Roman" w:hAnsi="Times New Roman" w:cs="Times New Roman"/>
          <w:color w:val="333333"/>
          <w:sz w:val="24"/>
          <w:szCs w:val="24"/>
          <w:lang w:val="ru-RU" w:eastAsia="ru-RU"/>
        </w:rPr>
        <w:t>пода</w:t>
      </w:r>
      <w:proofErr w:type="gramEnd"/>
      <w:r w:rsidRPr="00604D0A">
        <w:rPr>
          <w:rFonts w:ascii="Times New Roman" w:eastAsia="Times New Roman" w:hAnsi="Times New Roman" w:cs="Times New Roman"/>
          <w:color w:val="333333"/>
          <w:sz w:val="24"/>
          <w:szCs w:val="24"/>
          <w:lang w:val="ru-RU" w:eastAsia="ru-RU"/>
        </w:rPr>
        <w:t>є до Національного банку програму капіталізації/реструктуризації або оновлену програму капіталізації/реструктуризації, складену згідно з вимогами, установленими в </w:t>
      </w:r>
      <w:hyperlink r:id="rId141" w:anchor="n107" w:history="1">
        <w:r w:rsidRPr="00604D0A">
          <w:rPr>
            <w:rFonts w:ascii="Times New Roman" w:eastAsia="Times New Roman" w:hAnsi="Times New Roman" w:cs="Times New Roman"/>
            <w:color w:val="0000FF"/>
            <w:sz w:val="24"/>
            <w:szCs w:val="24"/>
            <w:u w:val="single"/>
            <w:lang w:val="ru-RU" w:eastAsia="ru-RU"/>
          </w:rPr>
          <w:t>додатку</w:t>
        </w:r>
      </w:hyperlink>
      <w:r w:rsidRPr="00604D0A">
        <w:rPr>
          <w:rFonts w:ascii="Times New Roman" w:eastAsia="Times New Roman" w:hAnsi="Times New Roman" w:cs="Times New Roman"/>
          <w:color w:val="333333"/>
          <w:sz w:val="24"/>
          <w:szCs w:val="24"/>
          <w:lang w:val="ru-RU" w:eastAsia="ru-RU"/>
        </w:rPr>
        <w:t> до цього Положення.</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5" w:name="n130"/>
      <w:bookmarkEnd w:id="175"/>
      <w:r w:rsidRPr="00604D0A">
        <w:rPr>
          <w:rFonts w:ascii="Times New Roman" w:eastAsia="Times New Roman" w:hAnsi="Times New Roman" w:cs="Times New Roman"/>
          <w:i/>
          <w:iCs/>
          <w:color w:val="333333"/>
          <w:sz w:val="24"/>
          <w:szCs w:val="24"/>
          <w:lang w:val="ru-RU" w:eastAsia="ru-RU"/>
        </w:rPr>
        <w:t>{Розділ III доповнено новим пунктом 26</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142" w:anchor="n22"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43"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144" w:anchor="n14" w:tgtFrame="_blank" w:history="1">
        <w:r w:rsidRPr="00604D0A">
          <w:rPr>
            <w:rFonts w:ascii="Times New Roman" w:eastAsia="Times New Roman" w:hAnsi="Times New Roman" w:cs="Times New Roman"/>
            <w:i/>
            <w:iCs/>
            <w:color w:val="0000FF"/>
            <w:sz w:val="24"/>
            <w:szCs w:val="24"/>
            <w:u w:val="single"/>
            <w:lang w:val="ru-RU" w:eastAsia="ru-RU"/>
          </w:rPr>
          <w:t>№ 96 від 18.07.2019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i/>
          <w:iCs/>
          <w:color w:val="333333"/>
          <w:sz w:val="24"/>
          <w:szCs w:val="24"/>
          <w:lang w:val="ru-RU" w:eastAsia="ru-RU"/>
        </w:rPr>
      </w:pPr>
      <w:bookmarkStart w:id="176" w:name="n84"/>
      <w:bookmarkEnd w:id="176"/>
      <w:r w:rsidRPr="00604D0A">
        <w:rPr>
          <w:rFonts w:ascii="Times New Roman" w:eastAsia="Times New Roman" w:hAnsi="Times New Roman" w:cs="Times New Roman"/>
          <w:i/>
          <w:iCs/>
          <w:color w:val="333333"/>
          <w:sz w:val="24"/>
          <w:szCs w:val="24"/>
          <w:lang w:val="ru-RU" w:eastAsia="ru-RU"/>
        </w:rPr>
        <w:lastRenderedPageBreak/>
        <w:t>{Пункт 27 розділу III виключено на підстав</w:t>
      </w:r>
      <w:proofErr w:type="gramStart"/>
      <w:r w:rsidRPr="00604D0A">
        <w:rPr>
          <w:rFonts w:ascii="Times New Roman" w:eastAsia="Times New Roman" w:hAnsi="Times New Roman" w:cs="Times New Roman"/>
          <w:i/>
          <w:iCs/>
          <w:color w:val="333333"/>
          <w:sz w:val="24"/>
          <w:szCs w:val="24"/>
          <w:lang w:val="ru-RU" w:eastAsia="ru-RU"/>
        </w:rPr>
        <w:t>і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45"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i/>
          <w:iCs/>
          <w:color w:val="333333"/>
          <w:sz w:val="24"/>
          <w:szCs w:val="24"/>
          <w:lang w:val="ru-RU" w:eastAsia="ru-RU"/>
        </w:rPr>
      </w:pPr>
      <w:bookmarkStart w:id="177" w:name="n85"/>
      <w:bookmarkEnd w:id="177"/>
      <w:r w:rsidRPr="00604D0A">
        <w:rPr>
          <w:rFonts w:ascii="Times New Roman" w:eastAsia="Times New Roman" w:hAnsi="Times New Roman" w:cs="Times New Roman"/>
          <w:i/>
          <w:iCs/>
          <w:color w:val="333333"/>
          <w:sz w:val="24"/>
          <w:szCs w:val="24"/>
          <w:lang w:val="ru-RU" w:eastAsia="ru-RU"/>
        </w:rPr>
        <w:t>{Пункт 28 розділу III виключено на підстав</w:t>
      </w:r>
      <w:proofErr w:type="gramStart"/>
      <w:r w:rsidRPr="00604D0A">
        <w:rPr>
          <w:rFonts w:ascii="Times New Roman" w:eastAsia="Times New Roman" w:hAnsi="Times New Roman" w:cs="Times New Roman"/>
          <w:i/>
          <w:iCs/>
          <w:color w:val="333333"/>
          <w:sz w:val="24"/>
          <w:szCs w:val="24"/>
          <w:lang w:val="ru-RU" w:eastAsia="ru-RU"/>
        </w:rPr>
        <w:t>і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46"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8" w:name="n91"/>
      <w:bookmarkEnd w:id="178"/>
      <w:r w:rsidRPr="00604D0A">
        <w:rPr>
          <w:rFonts w:ascii="Times New Roman" w:eastAsia="Times New Roman" w:hAnsi="Times New Roman" w:cs="Times New Roman"/>
          <w:color w:val="333333"/>
          <w:sz w:val="24"/>
          <w:szCs w:val="24"/>
          <w:lang w:val="ru-RU" w:eastAsia="ru-RU"/>
        </w:rPr>
        <w:t xml:space="preserve">29. Банк, щодо якого Національний банк за результатами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визначив необхідний рівень нормативів достатності капіталу, забезпечує їх дотримання шляхом виконання програми капіталізації/реструктуризації до 31 грудня поточного року.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79" w:name="n197"/>
      <w:bookmarkEnd w:id="179"/>
      <w:r w:rsidRPr="00604D0A">
        <w:rPr>
          <w:rFonts w:ascii="Times New Roman" w:eastAsia="Times New Roman" w:hAnsi="Times New Roman" w:cs="Times New Roman"/>
          <w:i/>
          <w:iCs/>
          <w:color w:val="333333"/>
          <w:sz w:val="24"/>
          <w:szCs w:val="24"/>
          <w:lang w:val="ru-RU" w:eastAsia="ru-RU"/>
        </w:rPr>
        <w:t>{Пункт 29 розділу III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47"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0" w:name="n92"/>
      <w:bookmarkEnd w:id="180"/>
      <w:r w:rsidRPr="00604D0A">
        <w:rPr>
          <w:rFonts w:ascii="Times New Roman" w:eastAsia="Times New Roman" w:hAnsi="Times New Roman" w:cs="Times New Roman"/>
          <w:color w:val="333333"/>
          <w:sz w:val="24"/>
          <w:szCs w:val="24"/>
          <w:lang w:val="ru-RU" w:eastAsia="ru-RU"/>
        </w:rPr>
        <w:t>30. Банки, які здійснюють свою діяльність згідно з планами фінансового оздоровлення/планами заходів, письмовими угодами, укладеними з Національним банком, що передбачають заходи стосовно капіталізації, подають програму капіталізації/реструктуризації в установлений (відповідно) </w:t>
      </w:r>
      <w:hyperlink r:id="rId148" w:anchor="n82" w:history="1">
        <w:proofErr w:type="gramStart"/>
        <w:r w:rsidRPr="00604D0A">
          <w:rPr>
            <w:rFonts w:ascii="Times New Roman" w:eastAsia="Times New Roman" w:hAnsi="Times New Roman" w:cs="Times New Roman"/>
            <w:color w:val="0000FF"/>
            <w:sz w:val="24"/>
            <w:szCs w:val="24"/>
            <w:u w:val="single"/>
            <w:lang w:val="ru-RU" w:eastAsia="ru-RU"/>
          </w:rPr>
          <w:t>п</w:t>
        </w:r>
        <w:proofErr w:type="gramEnd"/>
        <w:r w:rsidRPr="00604D0A">
          <w:rPr>
            <w:rFonts w:ascii="Times New Roman" w:eastAsia="Times New Roman" w:hAnsi="Times New Roman" w:cs="Times New Roman"/>
            <w:color w:val="0000FF"/>
            <w:sz w:val="24"/>
            <w:szCs w:val="24"/>
            <w:u w:val="single"/>
            <w:lang w:val="ru-RU" w:eastAsia="ru-RU"/>
          </w:rPr>
          <w:t>ідпунктами 1</w:t>
        </w:r>
      </w:hyperlink>
      <w:r w:rsidRPr="00604D0A">
        <w:rPr>
          <w:rFonts w:ascii="Times New Roman" w:eastAsia="Times New Roman" w:hAnsi="Times New Roman" w:cs="Times New Roman"/>
          <w:color w:val="333333"/>
          <w:sz w:val="24"/>
          <w:szCs w:val="24"/>
          <w:lang w:val="ru-RU" w:eastAsia="ru-RU"/>
        </w:rPr>
        <w:t> та </w:t>
      </w:r>
      <w:hyperlink r:id="rId149" w:anchor="n83" w:history="1">
        <w:r w:rsidRPr="00604D0A">
          <w:rPr>
            <w:rFonts w:ascii="Times New Roman" w:eastAsia="Times New Roman" w:hAnsi="Times New Roman" w:cs="Times New Roman"/>
            <w:color w:val="0000FF"/>
            <w:sz w:val="24"/>
            <w:szCs w:val="24"/>
            <w:u w:val="single"/>
            <w:lang w:val="ru-RU" w:eastAsia="ru-RU"/>
          </w:rPr>
          <w:t>2</w:t>
        </w:r>
      </w:hyperlink>
      <w:r w:rsidRPr="00604D0A">
        <w:rPr>
          <w:rFonts w:ascii="Times New Roman" w:eastAsia="Times New Roman" w:hAnsi="Times New Roman" w:cs="Times New Roman"/>
          <w:color w:val="333333"/>
          <w:sz w:val="24"/>
          <w:szCs w:val="24"/>
          <w:lang w:val="ru-RU" w:eastAsia="ru-RU"/>
        </w:rPr>
        <w:t> пункту 26 цього Положення строк та за потреби оновлюють діючі плани/угоди.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1" w:name="n198"/>
      <w:bookmarkEnd w:id="181"/>
      <w:r w:rsidRPr="00604D0A">
        <w:rPr>
          <w:rFonts w:ascii="Times New Roman" w:eastAsia="Times New Roman" w:hAnsi="Times New Roman" w:cs="Times New Roman"/>
          <w:i/>
          <w:iCs/>
          <w:color w:val="333333"/>
          <w:sz w:val="24"/>
          <w:szCs w:val="24"/>
          <w:lang w:val="ru-RU" w:eastAsia="ru-RU"/>
        </w:rPr>
        <w:t>{Пункт 30 розділу III із змінами, внесеними згідно з Постановою Національного банку </w:t>
      </w:r>
      <w:hyperlink r:id="rId150"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2" w:name="n93"/>
      <w:bookmarkEnd w:id="182"/>
      <w:r w:rsidRPr="00604D0A">
        <w:rPr>
          <w:rFonts w:ascii="Times New Roman" w:eastAsia="Times New Roman" w:hAnsi="Times New Roman" w:cs="Times New Roman"/>
          <w:color w:val="333333"/>
          <w:sz w:val="24"/>
          <w:szCs w:val="24"/>
          <w:lang w:val="ru-RU" w:eastAsia="ru-RU"/>
        </w:rPr>
        <w:t xml:space="preserve">31. Комітет з питань нагляду та регулювання діяльності банків, нагляду (оверсайту) платіжних систем розглядає результати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банків, подані банками програми капіталізації/реструктуризації та подає Правлінню Національного банку пропозиції щодо їх погодження/непогодження.</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3" w:name="n199"/>
      <w:bookmarkEnd w:id="183"/>
      <w:r w:rsidRPr="00604D0A">
        <w:rPr>
          <w:rFonts w:ascii="Times New Roman" w:eastAsia="Times New Roman" w:hAnsi="Times New Roman" w:cs="Times New Roman"/>
          <w:i/>
          <w:iCs/>
          <w:color w:val="333333"/>
          <w:sz w:val="24"/>
          <w:szCs w:val="24"/>
          <w:lang w:val="ru-RU" w:eastAsia="ru-RU"/>
        </w:rPr>
        <w:t>{Пункт 31 розділу III із змінами, внесеними згідно з Постановою Національного банку </w:t>
      </w:r>
      <w:hyperlink r:id="rId151"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4" w:name="n94"/>
      <w:bookmarkEnd w:id="184"/>
      <w:r w:rsidRPr="00604D0A">
        <w:rPr>
          <w:rFonts w:ascii="Times New Roman" w:eastAsia="Times New Roman" w:hAnsi="Times New Roman" w:cs="Times New Roman"/>
          <w:color w:val="333333"/>
          <w:sz w:val="24"/>
          <w:szCs w:val="24"/>
          <w:lang w:val="ru-RU" w:eastAsia="ru-RU"/>
        </w:rPr>
        <w:t xml:space="preserve">32. Правління Національного банку приймає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ішення про погодження/непогодження програм капіталізації/реструктуризації банків.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5" w:name="n200"/>
      <w:bookmarkEnd w:id="185"/>
      <w:r w:rsidRPr="00604D0A">
        <w:rPr>
          <w:rFonts w:ascii="Times New Roman" w:eastAsia="Times New Roman" w:hAnsi="Times New Roman" w:cs="Times New Roman"/>
          <w:i/>
          <w:iCs/>
          <w:color w:val="333333"/>
          <w:sz w:val="24"/>
          <w:szCs w:val="24"/>
          <w:lang w:val="ru-RU" w:eastAsia="ru-RU"/>
        </w:rPr>
        <w:t>{Пункт 32 розділу III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52"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6" w:name="n95"/>
      <w:bookmarkEnd w:id="186"/>
      <w:r w:rsidRPr="00604D0A">
        <w:rPr>
          <w:rFonts w:ascii="Times New Roman" w:eastAsia="Times New Roman" w:hAnsi="Times New Roman" w:cs="Times New Roman"/>
          <w:color w:val="333333"/>
          <w:sz w:val="24"/>
          <w:szCs w:val="24"/>
          <w:lang w:val="ru-RU" w:eastAsia="ru-RU"/>
        </w:rPr>
        <w:t>33. Національний банк погоджує програму капіталізації/реструктуризації банку за умови її відповідності встановленим вимогам до 01 листопада поточного року.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7" w:name="n204"/>
      <w:bookmarkEnd w:id="187"/>
      <w:r w:rsidRPr="00604D0A">
        <w:rPr>
          <w:rFonts w:ascii="Times New Roman" w:eastAsia="Times New Roman" w:hAnsi="Times New Roman" w:cs="Times New Roman"/>
          <w:i/>
          <w:iCs/>
          <w:color w:val="333333"/>
          <w:sz w:val="24"/>
          <w:szCs w:val="24"/>
          <w:lang w:val="ru-RU" w:eastAsia="ru-RU"/>
        </w:rPr>
        <w:t>{Пункт 33 розділу III із змінами, внесеними згідно з Постановою Національного банку </w:t>
      </w:r>
      <w:hyperlink r:id="rId153"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8" w:name="n135"/>
      <w:bookmarkEnd w:id="188"/>
      <w:r w:rsidRPr="00604D0A">
        <w:rPr>
          <w:rFonts w:ascii="Times New Roman" w:eastAsia="Times New Roman" w:hAnsi="Times New Roman" w:cs="Times New Roman"/>
          <w:color w:val="333333"/>
          <w:sz w:val="24"/>
          <w:szCs w:val="24"/>
          <w:lang w:val="ru-RU" w:eastAsia="ru-RU"/>
        </w:rPr>
        <w:t>33</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color w:val="333333"/>
          <w:sz w:val="24"/>
          <w:szCs w:val="24"/>
          <w:lang w:val="ru-RU" w:eastAsia="ru-RU"/>
        </w:rPr>
        <w:t>. Національний банк упродовж 30 календарних днів погоджує програму капіталізації/оновлену програму капіталізації/реструктуризації банку, надану згідно з </w:t>
      </w:r>
      <w:hyperlink r:id="rId154" w:anchor="n129" w:history="1">
        <w:r w:rsidRPr="00604D0A">
          <w:rPr>
            <w:rFonts w:ascii="Times New Roman" w:eastAsia="Times New Roman" w:hAnsi="Times New Roman" w:cs="Times New Roman"/>
            <w:color w:val="0000FF"/>
            <w:sz w:val="24"/>
            <w:szCs w:val="24"/>
            <w:u w:val="single"/>
            <w:lang w:val="ru-RU" w:eastAsia="ru-RU"/>
          </w:rPr>
          <w:t>пунктом 26</w:t>
        </w:r>
      </w:hyperlink>
      <w:hyperlink r:id="rId155" w:anchor="n129" w:history="1">
        <w:r w:rsidRPr="00604D0A">
          <w:rPr>
            <w:rFonts w:ascii="Times New Roman" w:eastAsia="Times New Roman" w:hAnsi="Times New Roman" w:cs="Times New Roman"/>
            <w:b/>
            <w:bCs/>
            <w:color w:val="0000FF"/>
            <w:sz w:val="2"/>
            <w:u w:val="single"/>
            <w:vertAlign w:val="superscript"/>
            <w:lang w:val="ru-RU" w:eastAsia="ru-RU"/>
          </w:rPr>
          <w:t>-</w:t>
        </w:r>
        <w:r w:rsidRPr="00604D0A">
          <w:rPr>
            <w:rFonts w:ascii="Times New Roman" w:eastAsia="Times New Roman" w:hAnsi="Times New Roman" w:cs="Times New Roman"/>
            <w:b/>
            <w:bCs/>
            <w:color w:val="0000FF"/>
            <w:sz w:val="16"/>
            <w:u w:val="single"/>
            <w:vertAlign w:val="superscript"/>
            <w:lang w:val="ru-RU" w:eastAsia="ru-RU"/>
          </w:rPr>
          <w:t>1</w:t>
        </w:r>
      </w:hyperlink>
      <w:r w:rsidRPr="00604D0A">
        <w:rPr>
          <w:rFonts w:ascii="Times New Roman" w:eastAsia="Times New Roman" w:hAnsi="Times New Roman" w:cs="Times New Roman"/>
          <w:color w:val="333333"/>
          <w:sz w:val="24"/>
          <w:szCs w:val="24"/>
          <w:lang w:val="ru-RU" w:eastAsia="ru-RU"/>
        </w:rPr>
        <w:t> розділу III цього Положення, за умови її відповідності встановленим вимогам.</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89" w:name="n136"/>
      <w:bookmarkEnd w:id="189"/>
      <w:r w:rsidRPr="00604D0A">
        <w:rPr>
          <w:rFonts w:ascii="Times New Roman" w:eastAsia="Times New Roman" w:hAnsi="Times New Roman" w:cs="Times New Roman"/>
          <w:i/>
          <w:iCs/>
          <w:color w:val="333333"/>
          <w:sz w:val="24"/>
          <w:szCs w:val="24"/>
          <w:lang w:val="ru-RU" w:eastAsia="ru-RU"/>
        </w:rPr>
        <w:t>{Розділ III доповнено новим пунктом 33</w:t>
      </w:r>
      <w:r w:rsidRPr="00604D0A">
        <w:rPr>
          <w:rFonts w:ascii="Times New Roman" w:eastAsia="Times New Roman" w:hAnsi="Times New Roman" w:cs="Times New Roman"/>
          <w:b/>
          <w:bCs/>
          <w:color w:val="333333"/>
          <w:sz w:val="2"/>
          <w:vertAlign w:val="superscript"/>
          <w:lang w:val="ru-RU" w:eastAsia="ru-RU"/>
        </w:rPr>
        <w:t>-</w:t>
      </w:r>
      <w:r w:rsidRPr="00604D0A">
        <w:rPr>
          <w:rFonts w:ascii="Times New Roman" w:eastAsia="Times New Roman" w:hAnsi="Times New Roman" w:cs="Times New Roman"/>
          <w:b/>
          <w:bCs/>
          <w:color w:val="333333"/>
          <w:sz w:val="16"/>
          <w:vertAlign w:val="superscript"/>
          <w:lang w:val="ru-RU" w:eastAsia="ru-RU"/>
        </w:rPr>
        <w:t>1</w:t>
      </w:r>
      <w:r w:rsidRPr="00604D0A">
        <w:rPr>
          <w:rFonts w:ascii="Times New Roman" w:eastAsia="Times New Roman" w:hAnsi="Times New Roman" w:cs="Times New Roman"/>
          <w:i/>
          <w:iCs/>
          <w:color w:val="333333"/>
          <w:sz w:val="24"/>
          <w:szCs w:val="24"/>
          <w:lang w:val="ru-RU" w:eastAsia="ru-RU"/>
        </w:rPr>
        <w:t> згідно з Постановою Національного банку </w:t>
      </w:r>
      <w:hyperlink r:id="rId156" w:anchor="n22"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Постановою Національного банку </w:t>
      </w:r>
      <w:hyperlink r:id="rId157" w:anchor="n13" w:tgtFrame="_blank" w:history="1">
        <w:r w:rsidRPr="00604D0A">
          <w:rPr>
            <w:rFonts w:ascii="Times New Roman" w:eastAsia="Times New Roman" w:hAnsi="Times New Roman" w:cs="Times New Roman"/>
            <w:i/>
            <w:iCs/>
            <w:color w:val="0000FF"/>
            <w:sz w:val="24"/>
            <w:szCs w:val="24"/>
            <w:u w:val="single"/>
            <w:lang w:val="ru-RU" w:eastAsia="ru-RU"/>
          </w:rPr>
          <w:t>№ 21 від 17.01.20</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0" w:name="n96"/>
      <w:bookmarkEnd w:id="190"/>
      <w:r w:rsidRPr="00604D0A">
        <w:rPr>
          <w:rFonts w:ascii="Times New Roman" w:eastAsia="Times New Roman" w:hAnsi="Times New Roman" w:cs="Times New Roman"/>
          <w:color w:val="333333"/>
          <w:sz w:val="24"/>
          <w:szCs w:val="24"/>
          <w:lang w:val="ru-RU" w:eastAsia="ru-RU"/>
        </w:rPr>
        <w:t>34. Банки, щодо яких за результатами стрес-тестування дотримання нормативу Н</w:t>
      </w:r>
      <w:proofErr w:type="gramStart"/>
      <w:r w:rsidRPr="00604D0A">
        <w:rPr>
          <w:rFonts w:ascii="Times New Roman" w:eastAsia="Times New Roman" w:hAnsi="Times New Roman" w:cs="Times New Roman"/>
          <w:color w:val="333333"/>
          <w:sz w:val="24"/>
          <w:szCs w:val="24"/>
          <w:lang w:val="ru-RU" w:eastAsia="ru-RU"/>
        </w:rPr>
        <w:t>2</w:t>
      </w:r>
      <w:proofErr w:type="gramEnd"/>
      <w:r w:rsidRPr="00604D0A">
        <w:rPr>
          <w:rFonts w:ascii="Times New Roman" w:eastAsia="Times New Roman" w:hAnsi="Times New Roman" w:cs="Times New Roman"/>
          <w:color w:val="333333"/>
          <w:sz w:val="24"/>
          <w:szCs w:val="24"/>
          <w:lang w:val="ru-RU" w:eastAsia="ru-RU"/>
        </w:rPr>
        <w:t xml:space="preserve"> та нормативу Н3 забезпечується в тому числі за рахунок прибутку поточного року та/або прогнозних періодів, дотримуються таких обмежень щодо розподілу капіталу: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1" w:name="n205"/>
      <w:bookmarkEnd w:id="191"/>
      <w:r w:rsidRPr="00604D0A">
        <w:rPr>
          <w:rFonts w:ascii="Times New Roman" w:eastAsia="Times New Roman" w:hAnsi="Times New Roman" w:cs="Times New Roman"/>
          <w:i/>
          <w:iCs/>
          <w:color w:val="333333"/>
          <w:sz w:val="24"/>
          <w:szCs w:val="24"/>
          <w:lang w:val="ru-RU" w:eastAsia="ru-RU"/>
        </w:rPr>
        <w:t>{</w:t>
      </w:r>
      <w:proofErr w:type="gramStart"/>
      <w:r w:rsidRPr="00604D0A">
        <w:rPr>
          <w:rFonts w:ascii="Times New Roman" w:eastAsia="Times New Roman" w:hAnsi="Times New Roman" w:cs="Times New Roman"/>
          <w:i/>
          <w:iCs/>
          <w:color w:val="333333"/>
          <w:sz w:val="24"/>
          <w:szCs w:val="24"/>
          <w:lang w:val="ru-RU" w:eastAsia="ru-RU"/>
        </w:rPr>
        <w:t>Абзац</w:t>
      </w:r>
      <w:proofErr w:type="gramEnd"/>
      <w:r w:rsidRPr="00604D0A">
        <w:rPr>
          <w:rFonts w:ascii="Times New Roman" w:eastAsia="Times New Roman" w:hAnsi="Times New Roman" w:cs="Times New Roman"/>
          <w:i/>
          <w:iCs/>
          <w:color w:val="333333"/>
          <w:sz w:val="24"/>
          <w:szCs w:val="24"/>
          <w:lang w:val="ru-RU" w:eastAsia="ru-RU"/>
        </w:rPr>
        <w:t xml:space="preserve"> перший пункту 34 розділу III із змінами, внесеними згідно з Постановою Національного банку </w:t>
      </w:r>
      <w:hyperlink r:id="rId158"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2" w:name="n97"/>
      <w:bookmarkEnd w:id="192"/>
      <w:r w:rsidRPr="00604D0A">
        <w:rPr>
          <w:rFonts w:ascii="Times New Roman" w:eastAsia="Times New Roman" w:hAnsi="Times New Roman" w:cs="Times New Roman"/>
          <w:color w:val="333333"/>
          <w:sz w:val="24"/>
          <w:szCs w:val="24"/>
          <w:lang w:val="ru-RU" w:eastAsia="ru-RU"/>
        </w:rPr>
        <w:t>1) не здійснюють/обмежують виплату дивідендів акціонерам, крім виплати дивіденді</w:t>
      </w:r>
      <w:proofErr w:type="gramStart"/>
      <w:r w:rsidRPr="00604D0A">
        <w:rPr>
          <w:rFonts w:ascii="Times New Roman" w:eastAsia="Times New Roman" w:hAnsi="Times New Roman" w:cs="Times New Roman"/>
          <w:color w:val="333333"/>
          <w:sz w:val="24"/>
          <w:szCs w:val="24"/>
          <w:lang w:val="ru-RU" w:eastAsia="ru-RU"/>
        </w:rPr>
        <w:t>в</w:t>
      </w:r>
      <w:proofErr w:type="gramEnd"/>
      <w:r w:rsidRPr="00604D0A">
        <w:rPr>
          <w:rFonts w:ascii="Times New Roman" w:eastAsia="Times New Roman" w:hAnsi="Times New Roman" w:cs="Times New Roman"/>
          <w:color w:val="333333"/>
          <w:sz w:val="24"/>
          <w:szCs w:val="24"/>
          <w:lang w:val="ru-RU" w:eastAsia="ru-RU"/>
        </w:rPr>
        <w:t xml:space="preserve"> за привілейованими акціями;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3" w:name="n98"/>
      <w:bookmarkEnd w:id="193"/>
      <w:r w:rsidRPr="00604D0A">
        <w:rPr>
          <w:rFonts w:ascii="Times New Roman" w:eastAsia="Times New Roman" w:hAnsi="Times New Roman" w:cs="Times New Roman"/>
          <w:color w:val="333333"/>
          <w:sz w:val="24"/>
          <w:szCs w:val="24"/>
          <w:lang w:val="ru-RU" w:eastAsia="ru-RU"/>
        </w:rPr>
        <w:t xml:space="preserve">2) не здійснюють/обмежують розподіл капіталу в будь-якій формі, крім спрямування прибутку на збільшення </w:t>
      </w:r>
      <w:proofErr w:type="gramStart"/>
      <w:r w:rsidRPr="00604D0A">
        <w:rPr>
          <w:rFonts w:ascii="Times New Roman" w:eastAsia="Times New Roman" w:hAnsi="Times New Roman" w:cs="Times New Roman"/>
          <w:color w:val="333333"/>
          <w:sz w:val="24"/>
          <w:szCs w:val="24"/>
          <w:lang w:val="ru-RU" w:eastAsia="ru-RU"/>
        </w:rPr>
        <w:t>статутного</w:t>
      </w:r>
      <w:proofErr w:type="gramEnd"/>
      <w:r w:rsidRPr="00604D0A">
        <w:rPr>
          <w:rFonts w:ascii="Times New Roman" w:eastAsia="Times New Roman" w:hAnsi="Times New Roman" w:cs="Times New Roman"/>
          <w:color w:val="333333"/>
          <w:sz w:val="24"/>
          <w:szCs w:val="24"/>
          <w:lang w:val="ru-RU" w:eastAsia="ru-RU"/>
        </w:rPr>
        <w:t xml:space="preserve"> капіталу, формування резервного фонду, покриття збитків минулих років.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4" w:name="n99"/>
      <w:bookmarkEnd w:id="194"/>
      <w:r w:rsidRPr="00604D0A">
        <w:rPr>
          <w:rFonts w:ascii="Times New Roman" w:eastAsia="Times New Roman" w:hAnsi="Times New Roman" w:cs="Times New Roman"/>
          <w:color w:val="333333"/>
          <w:sz w:val="24"/>
          <w:szCs w:val="24"/>
          <w:lang w:val="ru-RU" w:eastAsia="ru-RU"/>
        </w:rPr>
        <w:t xml:space="preserve">35. Національний банк має право прийняти </w:t>
      </w:r>
      <w:proofErr w:type="gramStart"/>
      <w:r w:rsidRPr="00604D0A">
        <w:rPr>
          <w:rFonts w:ascii="Times New Roman" w:eastAsia="Times New Roman" w:hAnsi="Times New Roman" w:cs="Times New Roman"/>
          <w:color w:val="333333"/>
          <w:sz w:val="24"/>
          <w:szCs w:val="24"/>
          <w:lang w:val="ru-RU" w:eastAsia="ru-RU"/>
        </w:rPr>
        <w:t>р</w:t>
      </w:r>
      <w:proofErr w:type="gramEnd"/>
      <w:r w:rsidRPr="00604D0A">
        <w:rPr>
          <w:rFonts w:ascii="Times New Roman" w:eastAsia="Times New Roman" w:hAnsi="Times New Roman" w:cs="Times New Roman"/>
          <w:color w:val="333333"/>
          <w:sz w:val="24"/>
          <w:szCs w:val="24"/>
          <w:lang w:val="ru-RU" w:eastAsia="ru-RU"/>
        </w:rPr>
        <w:t>ішення про застосування до банку заходів впливу в разі невиконання банком вимог цього Положення, у тому числі неподання банком у встановлений у </w:t>
      </w:r>
      <w:hyperlink r:id="rId159" w:anchor="n81" w:history="1">
        <w:r w:rsidRPr="00604D0A">
          <w:rPr>
            <w:rFonts w:ascii="Times New Roman" w:eastAsia="Times New Roman" w:hAnsi="Times New Roman" w:cs="Times New Roman"/>
            <w:color w:val="0000FF"/>
            <w:sz w:val="24"/>
            <w:szCs w:val="24"/>
            <w:u w:val="single"/>
            <w:lang w:val="ru-RU" w:eastAsia="ru-RU"/>
          </w:rPr>
          <w:t>пунктах </w:t>
        </w:r>
      </w:hyperlink>
      <w:hyperlink r:id="rId160" w:anchor="n81" w:history="1">
        <w:r w:rsidRPr="00604D0A">
          <w:rPr>
            <w:rFonts w:ascii="Times New Roman" w:eastAsia="Times New Roman" w:hAnsi="Times New Roman" w:cs="Times New Roman"/>
            <w:color w:val="0000FF"/>
            <w:sz w:val="24"/>
            <w:szCs w:val="24"/>
            <w:u w:val="single"/>
            <w:lang w:val="ru-RU" w:eastAsia="ru-RU"/>
          </w:rPr>
          <w:t>26</w:t>
        </w:r>
      </w:hyperlink>
      <w:r w:rsidRPr="00604D0A">
        <w:rPr>
          <w:rFonts w:ascii="Times New Roman" w:eastAsia="Times New Roman" w:hAnsi="Times New Roman" w:cs="Times New Roman"/>
          <w:color w:val="333333"/>
          <w:sz w:val="24"/>
          <w:szCs w:val="24"/>
          <w:lang w:val="ru-RU" w:eastAsia="ru-RU"/>
        </w:rPr>
        <w:t>, </w:t>
      </w:r>
      <w:hyperlink r:id="rId161" w:anchor="n129" w:history="1">
        <w:r w:rsidRPr="00604D0A">
          <w:rPr>
            <w:rFonts w:ascii="Times New Roman" w:eastAsia="Times New Roman" w:hAnsi="Times New Roman" w:cs="Times New Roman"/>
            <w:color w:val="0000FF"/>
            <w:sz w:val="24"/>
            <w:szCs w:val="24"/>
            <w:u w:val="single"/>
            <w:lang w:val="ru-RU" w:eastAsia="ru-RU"/>
          </w:rPr>
          <w:t>26</w:t>
        </w:r>
      </w:hyperlink>
      <w:hyperlink r:id="rId162" w:anchor="n129" w:history="1">
        <w:r w:rsidRPr="00604D0A">
          <w:rPr>
            <w:rFonts w:ascii="Times New Roman" w:eastAsia="Times New Roman" w:hAnsi="Times New Roman" w:cs="Times New Roman"/>
            <w:b/>
            <w:bCs/>
            <w:color w:val="0000FF"/>
            <w:sz w:val="2"/>
            <w:u w:val="single"/>
            <w:vertAlign w:val="superscript"/>
            <w:lang w:val="ru-RU" w:eastAsia="ru-RU"/>
          </w:rPr>
          <w:t>-</w:t>
        </w:r>
        <w:r w:rsidRPr="00604D0A">
          <w:rPr>
            <w:rFonts w:ascii="Times New Roman" w:eastAsia="Times New Roman" w:hAnsi="Times New Roman" w:cs="Times New Roman"/>
            <w:b/>
            <w:bCs/>
            <w:color w:val="0000FF"/>
            <w:sz w:val="16"/>
            <w:u w:val="single"/>
            <w:vertAlign w:val="superscript"/>
            <w:lang w:val="ru-RU" w:eastAsia="ru-RU"/>
          </w:rPr>
          <w:t>1</w:t>
        </w:r>
      </w:hyperlink>
      <w:r w:rsidRPr="00604D0A">
        <w:rPr>
          <w:rFonts w:ascii="Times New Roman" w:eastAsia="Times New Roman" w:hAnsi="Times New Roman" w:cs="Times New Roman"/>
          <w:color w:val="333333"/>
          <w:sz w:val="24"/>
          <w:szCs w:val="24"/>
          <w:lang w:val="ru-RU" w:eastAsia="ru-RU"/>
        </w:rPr>
        <w:t xml:space="preserve"> розділу III цього Положення строк програми капіталізації/реструктуризації, подання програми капіталізації/реструктуризації, яка не </w:t>
      </w:r>
      <w:r w:rsidRPr="00604D0A">
        <w:rPr>
          <w:rFonts w:ascii="Times New Roman" w:eastAsia="Times New Roman" w:hAnsi="Times New Roman" w:cs="Times New Roman"/>
          <w:color w:val="333333"/>
          <w:sz w:val="24"/>
          <w:szCs w:val="24"/>
          <w:lang w:val="ru-RU" w:eastAsia="ru-RU"/>
        </w:rPr>
        <w:lastRenderedPageBreak/>
        <w:t>відповідає вимогам</w:t>
      </w:r>
      <w:hyperlink r:id="rId163" w:anchor="n107" w:history="1">
        <w:r w:rsidRPr="00604D0A">
          <w:rPr>
            <w:rFonts w:ascii="Times New Roman" w:eastAsia="Times New Roman" w:hAnsi="Times New Roman" w:cs="Times New Roman"/>
            <w:color w:val="0000FF"/>
            <w:sz w:val="24"/>
            <w:szCs w:val="24"/>
            <w:u w:val="single"/>
            <w:lang w:val="ru-RU" w:eastAsia="ru-RU"/>
          </w:rPr>
          <w:t>додатка</w:t>
        </w:r>
      </w:hyperlink>
      <w:r w:rsidRPr="00604D0A">
        <w:rPr>
          <w:rFonts w:ascii="Times New Roman" w:eastAsia="Times New Roman" w:hAnsi="Times New Roman" w:cs="Times New Roman"/>
          <w:color w:val="333333"/>
          <w:sz w:val="24"/>
          <w:szCs w:val="24"/>
          <w:lang w:val="ru-RU" w:eastAsia="ru-RU"/>
        </w:rPr>
        <w:t> до цього Положення, а також за порушення банком вимог </w:t>
      </w:r>
      <w:hyperlink r:id="rId164" w:anchor="n33" w:tgtFrame="_blank" w:history="1">
        <w:r w:rsidRPr="00604D0A">
          <w:rPr>
            <w:rFonts w:ascii="Times New Roman" w:eastAsia="Times New Roman" w:hAnsi="Times New Roman" w:cs="Times New Roman"/>
            <w:color w:val="0000FF"/>
            <w:sz w:val="24"/>
            <w:szCs w:val="24"/>
            <w:u w:val="single"/>
            <w:lang w:val="ru-RU" w:eastAsia="ru-RU"/>
          </w:rPr>
          <w:t>Положення № 351</w:t>
        </w:r>
      </w:hyperlink>
      <w:r w:rsidRPr="00604D0A">
        <w:rPr>
          <w:rFonts w:ascii="Times New Roman" w:eastAsia="Times New Roman" w:hAnsi="Times New Roman" w:cs="Times New Roman"/>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5" w:name="n137"/>
      <w:bookmarkEnd w:id="195"/>
      <w:r w:rsidRPr="00604D0A">
        <w:rPr>
          <w:rFonts w:ascii="Times New Roman" w:eastAsia="Times New Roman" w:hAnsi="Times New Roman" w:cs="Times New Roman"/>
          <w:i/>
          <w:iCs/>
          <w:color w:val="333333"/>
          <w:sz w:val="24"/>
          <w:szCs w:val="24"/>
          <w:lang w:val="ru-RU" w:eastAsia="ru-RU"/>
        </w:rPr>
        <w:t>{Пункт 35 розділу III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65" w:anchor="n41"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 із змінами, внесеними згідно з Постановами Національного банку </w:t>
      </w:r>
      <w:hyperlink r:id="rId166"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 </w:t>
      </w:r>
      <w:hyperlink r:id="rId167" w:anchor="n15" w:tgtFrame="_blank" w:history="1">
        <w:r w:rsidRPr="00604D0A">
          <w:rPr>
            <w:rFonts w:ascii="Times New Roman" w:eastAsia="Times New Roman" w:hAnsi="Times New Roman" w:cs="Times New Roman"/>
            <w:i/>
            <w:iCs/>
            <w:color w:val="0000FF"/>
            <w:sz w:val="24"/>
            <w:szCs w:val="24"/>
            <w:u w:val="single"/>
            <w:lang w:val="ru-RU" w:eastAsia="ru-RU"/>
          </w:rPr>
          <w:t>№ 96 від 18.07.2019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before="72" w:after="72" w:line="240" w:lineRule="auto"/>
        <w:ind w:left="216" w:right="216"/>
        <w:jc w:val="center"/>
        <w:rPr>
          <w:rFonts w:ascii="Times New Roman" w:eastAsia="Times New Roman" w:hAnsi="Times New Roman" w:cs="Times New Roman"/>
          <w:color w:val="333333"/>
          <w:sz w:val="24"/>
          <w:szCs w:val="24"/>
          <w:lang w:val="ru-RU" w:eastAsia="ru-RU"/>
        </w:rPr>
      </w:pPr>
      <w:bookmarkStart w:id="196" w:name="n100"/>
      <w:bookmarkEnd w:id="196"/>
      <w:r w:rsidRPr="00604D0A">
        <w:rPr>
          <w:rFonts w:ascii="Times New Roman" w:eastAsia="Times New Roman" w:hAnsi="Times New Roman" w:cs="Times New Roman"/>
          <w:b/>
          <w:bCs/>
          <w:color w:val="333333"/>
          <w:sz w:val="28"/>
          <w:lang w:val="ru-RU" w:eastAsia="ru-RU"/>
        </w:rPr>
        <w:t xml:space="preserve">IV. Опублікування результатів оцінки </w:t>
      </w:r>
      <w:proofErr w:type="gramStart"/>
      <w:r w:rsidRPr="00604D0A">
        <w:rPr>
          <w:rFonts w:ascii="Times New Roman" w:eastAsia="Times New Roman" w:hAnsi="Times New Roman" w:cs="Times New Roman"/>
          <w:b/>
          <w:bCs/>
          <w:color w:val="333333"/>
          <w:sz w:val="28"/>
          <w:lang w:val="ru-RU" w:eastAsia="ru-RU"/>
        </w:rPr>
        <w:t>ст</w:t>
      </w:r>
      <w:proofErr w:type="gramEnd"/>
      <w:r w:rsidRPr="00604D0A">
        <w:rPr>
          <w:rFonts w:ascii="Times New Roman" w:eastAsia="Times New Roman" w:hAnsi="Times New Roman" w:cs="Times New Roman"/>
          <w:b/>
          <w:bCs/>
          <w:color w:val="333333"/>
          <w:sz w:val="28"/>
          <w:lang w:val="ru-RU" w:eastAsia="ru-RU"/>
        </w:rPr>
        <w:t>ійкості банків і банківської системи України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7" w:name="n101"/>
      <w:bookmarkEnd w:id="197"/>
      <w:r w:rsidRPr="00604D0A">
        <w:rPr>
          <w:rFonts w:ascii="Times New Roman" w:eastAsia="Times New Roman" w:hAnsi="Times New Roman" w:cs="Times New Roman"/>
          <w:color w:val="333333"/>
          <w:sz w:val="24"/>
          <w:szCs w:val="24"/>
          <w:lang w:val="ru-RU" w:eastAsia="ru-RU"/>
        </w:rPr>
        <w:t xml:space="preserve">36. Національний банк доводить до відома банку результати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8" w:name="n102"/>
      <w:bookmarkEnd w:id="198"/>
      <w:r w:rsidRPr="00604D0A">
        <w:rPr>
          <w:rFonts w:ascii="Times New Roman" w:eastAsia="Times New Roman" w:hAnsi="Times New Roman" w:cs="Times New Roman"/>
          <w:color w:val="333333"/>
          <w:sz w:val="24"/>
          <w:szCs w:val="24"/>
          <w:lang w:val="ru-RU" w:eastAsia="ru-RU"/>
        </w:rPr>
        <w:t xml:space="preserve">37. Банк опубліковує результати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необхідний рівень нормативів достатності капіталу, визначений за результатами оцінки стійкості банку на звітну дату та з урахуванням заходів, упроваджених банком після звітної дати.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199" w:name="n202"/>
      <w:bookmarkEnd w:id="199"/>
      <w:r w:rsidRPr="00604D0A">
        <w:rPr>
          <w:rFonts w:ascii="Times New Roman" w:eastAsia="Times New Roman" w:hAnsi="Times New Roman" w:cs="Times New Roman"/>
          <w:color w:val="333333"/>
          <w:sz w:val="24"/>
          <w:szCs w:val="24"/>
          <w:lang w:val="ru-RU" w:eastAsia="ru-RU"/>
        </w:rPr>
        <w:t xml:space="preserve">Банк </w:t>
      </w:r>
      <w:proofErr w:type="gramStart"/>
      <w:r w:rsidRPr="00604D0A">
        <w:rPr>
          <w:rFonts w:ascii="Times New Roman" w:eastAsia="Times New Roman" w:hAnsi="Times New Roman" w:cs="Times New Roman"/>
          <w:color w:val="333333"/>
          <w:sz w:val="24"/>
          <w:szCs w:val="24"/>
          <w:lang w:val="ru-RU" w:eastAsia="ru-RU"/>
        </w:rPr>
        <w:t>п</w:t>
      </w:r>
      <w:proofErr w:type="gramEnd"/>
      <w:r w:rsidRPr="00604D0A">
        <w:rPr>
          <w:rFonts w:ascii="Times New Roman" w:eastAsia="Times New Roman" w:hAnsi="Times New Roman" w:cs="Times New Roman"/>
          <w:color w:val="333333"/>
          <w:sz w:val="24"/>
          <w:szCs w:val="24"/>
          <w:lang w:val="ru-RU" w:eastAsia="ru-RU"/>
        </w:rPr>
        <w:t>ід час публікації результатів оцінки стійкості має право врахувати заходи, упроваджені банком після звітної дати, щодо яких на дату опублікування немає зауважень Національного банку щодо їх виконання та/або немає неузгоджених питань за запитами Національного банку щодо впроваджених заходів.</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00" w:name="n203"/>
      <w:bookmarkEnd w:id="200"/>
      <w:r w:rsidRPr="00604D0A">
        <w:rPr>
          <w:rFonts w:ascii="Times New Roman" w:eastAsia="Times New Roman" w:hAnsi="Times New Roman" w:cs="Times New Roman"/>
          <w:color w:val="333333"/>
          <w:sz w:val="24"/>
          <w:szCs w:val="24"/>
          <w:lang w:val="ru-RU" w:eastAsia="ru-RU"/>
        </w:rPr>
        <w:t xml:space="preserve">Банк опубліковує результати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банку згідно з постановою Правління Національного банку України від 15 лютого 2018 року </w:t>
      </w:r>
      <w:hyperlink r:id="rId168" w:tgtFrame="_blank" w:history="1">
        <w:r w:rsidRPr="00604D0A">
          <w:rPr>
            <w:rFonts w:ascii="Times New Roman" w:eastAsia="Times New Roman" w:hAnsi="Times New Roman" w:cs="Times New Roman"/>
            <w:color w:val="0000FF"/>
            <w:sz w:val="24"/>
            <w:szCs w:val="24"/>
            <w:u w:val="single"/>
            <w:lang w:val="ru-RU" w:eastAsia="ru-RU"/>
          </w:rPr>
          <w:t>№ 11</w:t>
        </w:r>
      </w:hyperlink>
      <w:r w:rsidRPr="00604D0A">
        <w:rPr>
          <w:rFonts w:ascii="Times New Roman" w:eastAsia="Times New Roman" w:hAnsi="Times New Roman" w:cs="Times New Roman"/>
          <w:color w:val="333333"/>
          <w:sz w:val="24"/>
          <w:szCs w:val="24"/>
          <w:lang w:val="ru-RU" w:eastAsia="ru-RU"/>
        </w:rPr>
        <w:t> “Про встановлення переліку інформації, що підлягає обов’язковому опублікуванню банками України” (зі змінами).</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01" w:name="n201"/>
      <w:bookmarkEnd w:id="201"/>
      <w:r w:rsidRPr="00604D0A">
        <w:rPr>
          <w:rFonts w:ascii="Times New Roman" w:eastAsia="Times New Roman" w:hAnsi="Times New Roman" w:cs="Times New Roman"/>
          <w:i/>
          <w:iCs/>
          <w:color w:val="333333"/>
          <w:sz w:val="24"/>
          <w:szCs w:val="24"/>
          <w:lang w:val="ru-RU" w:eastAsia="ru-RU"/>
        </w:rPr>
        <w:t>{Пункт 37 розділу IV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69" w:anchor="n13" w:tgtFrame="_blank" w:history="1">
        <w:r w:rsidRPr="00604D0A">
          <w:rPr>
            <w:rFonts w:ascii="Times New Roman" w:eastAsia="Times New Roman" w:hAnsi="Times New Roman" w:cs="Times New Roman"/>
            <w:i/>
            <w:iCs/>
            <w:color w:val="0000FF"/>
            <w:sz w:val="24"/>
            <w:szCs w:val="24"/>
            <w:u w:val="single"/>
            <w:lang w:val="ru-RU" w:eastAsia="ru-RU"/>
          </w:rPr>
          <w:t>№ 21 від 17.01.2019</w:t>
        </w:r>
      </w:hyperlink>
      <w:r w:rsidRPr="00604D0A">
        <w:rPr>
          <w:rFonts w:ascii="Times New Roman" w:eastAsia="Times New Roman" w:hAnsi="Times New Roman" w:cs="Times New Roman"/>
          <w:i/>
          <w:iCs/>
          <w:color w:val="333333"/>
          <w:sz w:val="24"/>
          <w:szCs w:val="24"/>
          <w:lang w:val="ru-RU" w:eastAsia="ru-RU"/>
        </w:rPr>
        <w:t>}</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02" w:name="n103"/>
      <w:bookmarkEnd w:id="202"/>
      <w:r w:rsidRPr="00604D0A">
        <w:rPr>
          <w:rFonts w:ascii="Times New Roman" w:eastAsia="Times New Roman" w:hAnsi="Times New Roman" w:cs="Times New Roman"/>
          <w:color w:val="333333"/>
          <w:sz w:val="24"/>
          <w:szCs w:val="24"/>
          <w:lang w:val="ru-RU" w:eastAsia="ru-RU"/>
        </w:rPr>
        <w:t xml:space="preserve">38. Національний банк опубліковує результати оцінки </w:t>
      </w:r>
      <w:proofErr w:type="gramStart"/>
      <w:r w:rsidRPr="00604D0A">
        <w:rPr>
          <w:rFonts w:ascii="Times New Roman" w:eastAsia="Times New Roman" w:hAnsi="Times New Roman" w:cs="Times New Roman"/>
          <w:color w:val="333333"/>
          <w:sz w:val="24"/>
          <w:szCs w:val="24"/>
          <w:lang w:val="ru-RU" w:eastAsia="ru-RU"/>
        </w:rPr>
        <w:t>ст</w:t>
      </w:r>
      <w:proofErr w:type="gramEnd"/>
      <w:r w:rsidRPr="00604D0A">
        <w:rPr>
          <w:rFonts w:ascii="Times New Roman" w:eastAsia="Times New Roman" w:hAnsi="Times New Roman" w:cs="Times New Roman"/>
          <w:color w:val="333333"/>
          <w:sz w:val="24"/>
          <w:szCs w:val="24"/>
          <w:lang w:val="ru-RU" w:eastAsia="ru-RU"/>
        </w:rPr>
        <w:t>ійкості банків (у розрізі банків) і банківської системи України до 31 грудня поточного року.</w:t>
      </w:r>
    </w:p>
    <w:p w:rsidR="00604D0A" w:rsidRPr="00604D0A" w:rsidRDefault="00604D0A" w:rsidP="00604D0A">
      <w:pPr>
        <w:spacing w:after="72" w:line="240" w:lineRule="auto"/>
        <w:ind w:firstLine="216"/>
        <w:jc w:val="both"/>
        <w:rPr>
          <w:rFonts w:ascii="Times New Roman" w:eastAsia="Times New Roman" w:hAnsi="Times New Roman" w:cs="Times New Roman"/>
          <w:color w:val="333333"/>
          <w:sz w:val="24"/>
          <w:szCs w:val="24"/>
          <w:lang w:val="ru-RU" w:eastAsia="ru-RU"/>
        </w:rPr>
      </w:pPr>
      <w:bookmarkStart w:id="203" w:name="n140"/>
      <w:bookmarkEnd w:id="203"/>
      <w:r w:rsidRPr="00604D0A">
        <w:rPr>
          <w:rFonts w:ascii="Times New Roman" w:eastAsia="Times New Roman" w:hAnsi="Times New Roman" w:cs="Times New Roman"/>
          <w:i/>
          <w:iCs/>
          <w:color w:val="333333"/>
          <w:sz w:val="24"/>
          <w:szCs w:val="24"/>
          <w:lang w:val="ru-RU" w:eastAsia="ru-RU"/>
        </w:rPr>
        <w:t>{Розділ IV в редакц</w:t>
      </w:r>
      <w:proofErr w:type="gramStart"/>
      <w:r w:rsidRPr="00604D0A">
        <w:rPr>
          <w:rFonts w:ascii="Times New Roman" w:eastAsia="Times New Roman" w:hAnsi="Times New Roman" w:cs="Times New Roman"/>
          <w:i/>
          <w:iCs/>
          <w:color w:val="333333"/>
          <w:sz w:val="24"/>
          <w:szCs w:val="24"/>
          <w:lang w:val="ru-RU" w:eastAsia="ru-RU"/>
        </w:rPr>
        <w:t>ії П</w:t>
      </w:r>
      <w:proofErr w:type="gramEnd"/>
      <w:r w:rsidRPr="00604D0A">
        <w:rPr>
          <w:rFonts w:ascii="Times New Roman" w:eastAsia="Times New Roman" w:hAnsi="Times New Roman" w:cs="Times New Roman"/>
          <w:i/>
          <w:iCs/>
          <w:color w:val="333333"/>
          <w:sz w:val="24"/>
          <w:szCs w:val="24"/>
          <w:lang w:val="ru-RU" w:eastAsia="ru-RU"/>
        </w:rPr>
        <w:t>останови Національного банку </w:t>
      </w:r>
      <w:hyperlink r:id="rId170" w:anchor="n43" w:tgtFrame="_blank" w:history="1">
        <w:r w:rsidRPr="00604D0A">
          <w:rPr>
            <w:rFonts w:ascii="Times New Roman" w:eastAsia="Times New Roman" w:hAnsi="Times New Roman" w:cs="Times New Roman"/>
            <w:i/>
            <w:iCs/>
            <w:color w:val="0000FF"/>
            <w:sz w:val="24"/>
            <w:szCs w:val="24"/>
            <w:u w:val="single"/>
            <w:lang w:val="ru-RU" w:eastAsia="ru-RU"/>
          </w:rPr>
          <w:t>№ 68 від 21.06.2018</w:t>
        </w:r>
      </w:hyperlink>
      <w:r w:rsidRPr="00604D0A">
        <w:rPr>
          <w:rFonts w:ascii="Times New Roman" w:eastAsia="Times New Roman" w:hAnsi="Times New Roman" w:cs="Times New Roman"/>
          <w:i/>
          <w:iCs/>
          <w:color w:val="333333"/>
          <w:sz w:val="24"/>
          <w:szCs w:val="24"/>
          <w:lang w:val="ru-RU" w:eastAsia="ru-RU"/>
        </w:rPr>
        <w:t>}</w:t>
      </w:r>
    </w:p>
    <w:tbl>
      <w:tblPr>
        <w:tblW w:w="5000" w:type="pct"/>
        <w:tblCellMar>
          <w:left w:w="0" w:type="dxa"/>
          <w:right w:w="0" w:type="dxa"/>
        </w:tblCellMar>
        <w:tblLook w:val="04A0"/>
      </w:tblPr>
      <w:tblGrid>
        <w:gridCol w:w="4229"/>
        <w:gridCol w:w="1812"/>
        <w:gridCol w:w="4028"/>
      </w:tblGrid>
      <w:tr w:rsidR="00604D0A" w:rsidRPr="00604D0A" w:rsidTr="00604D0A">
        <w:tc>
          <w:tcPr>
            <w:tcW w:w="2100" w:type="pct"/>
            <w:tcBorders>
              <w:top w:val="single" w:sz="2" w:space="0" w:color="auto"/>
              <w:left w:val="single" w:sz="2" w:space="0" w:color="auto"/>
              <w:bottom w:val="single" w:sz="2" w:space="0" w:color="auto"/>
              <w:right w:val="single" w:sz="2" w:space="0" w:color="auto"/>
            </w:tcBorders>
            <w:hideMark/>
          </w:tcPr>
          <w:p w:rsidR="00604D0A" w:rsidRPr="00604D0A" w:rsidRDefault="00604D0A" w:rsidP="00604D0A">
            <w:pPr>
              <w:spacing w:before="144" w:after="72" w:line="240" w:lineRule="auto"/>
              <w:jc w:val="center"/>
              <w:rPr>
                <w:rFonts w:ascii="Times New Roman" w:eastAsia="Times New Roman" w:hAnsi="Times New Roman" w:cs="Times New Roman"/>
                <w:sz w:val="24"/>
                <w:szCs w:val="24"/>
                <w:lang w:val="ru-RU" w:eastAsia="ru-RU"/>
              </w:rPr>
            </w:pPr>
            <w:bookmarkStart w:id="204" w:name="n104"/>
            <w:bookmarkEnd w:id="204"/>
            <w:r w:rsidRPr="00604D0A">
              <w:rPr>
                <w:rFonts w:ascii="Times New Roman" w:eastAsia="Times New Roman" w:hAnsi="Times New Roman" w:cs="Times New Roman"/>
                <w:b/>
                <w:bCs/>
                <w:sz w:val="24"/>
                <w:szCs w:val="24"/>
                <w:lang w:val="ru-RU" w:eastAsia="ru-RU"/>
              </w:rPr>
              <w:t>Директор </w:t>
            </w:r>
            <w:r w:rsidRPr="00604D0A">
              <w:rPr>
                <w:rFonts w:ascii="Times New Roman" w:eastAsia="Times New Roman" w:hAnsi="Times New Roman" w:cs="Times New Roman"/>
                <w:sz w:val="24"/>
                <w:szCs w:val="24"/>
                <w:lang w:val="ru-RU" w:eastAsia="ru-RU"/>
              </w:rPr>
              <w:br/>
            </w:r>
            <w:r w:rsidRPr="00604D0A">
              <w:rPr>
                <w:rFonts w:ascii="Times New Roman" w:eastAsia="Times New Roman" w:hAnsi="Times New Roman" w:cs="Times New Roman"/>
                <w:b/>
                <w:bCs/>
                <w:sz w:val="24"/>
                <w:szCs w:val="24"/>
                <w:lang w:val="ru-RU" w:eastAsia="ru-RU"/>
              </w:rPr>
              <w:t>Департаменту методології</w:t>
            </w:r>
          </w:p>
        </w:tc>
        <w:tc>
          <w:tcPr>
            <w:tcW w:w="3500" w:type="pct"/>
            <w:gridSpan w:val="2"/>
            <w:tcBorders>
              <w:top w:val="single" w:sz="2" w:space="0" w:color="auto"/>
              <w:left w:val="single" w:sz="2" w:space="0" w:color="auto"/>
              <w:bottom w:val="single" w:sz="2" w:space="0" w:color="auto"/>
              <w:right w:val="single" w:sz="2" w:space="0" w:color="auto"/>
            </w:tcBorders>
            <w:hideMark/>
          </w:tcPr>
          <w:p w:rsidR="00604D0A" w:rsidRPr="00604D0A" w:rsidRDefault="00604D0A" w:rsidP="00604D0A">
            <w:pPr>
              <w:spacing w:before="144" w:after="0" w:line="240" w:lineRule="auto"/>
              <w:jc w:val="right"/>
              <w:rPr>
                <w:rFonts w:ascii="Times New Roman" w:eastAsia="Times New Roman" w:hAnsi="Times New Roman" w:cs="Times New Roman"/>
                <w:sz w:val="24"/>
                <w:szCs w:val="24"/>
                <w:lang w:val="ru-RU" w:eastAsia="ru-RU"/>
              </w:rPr>
            </w:pPr>
            <w:r w:rsidRPr="00604D0A">
              <w:rPr>
                <w:rFonts w:ascii="Times New Roman" w:eastAsia="Times New Roman" w:hAnsi="Times New Roman" w:cs="Times New Roman"/>
                <w:sz w:val="24"/>
                <w:szCs w:val="24"/>
                <w:lang w:val="ru-RU" w:eastAsia="ru-RU"/>
              </w:rPr>
              <w:br/>
            </w:r>
            <w:r w:rsidRPr="00604D0A">
              <w:rPr>
                <w:rFonts w:ascii="Times New Roman" w:eastAsia="Times New Roman" w:hAnsi="Times New Roman" w:cs="Times New Roman"/>
                <w:b/>
                <w:bCs/>
                <w:sz w:val="24"/>
                <w:szCs w:val="24"/>
                <w:lang w:val="ru-RU" w:eastAsia="ru-RU"/>
              </w:rPr>
              <w:t>Н.В. Іваненко</w:t>
            </w:r>
          </w:p>
        </w:tc>
      </w:tr>
      <w:tr w:rsidR="00604D0A" w:rsidRPr="00604D0A" w:rsidTr="00604D0A">
        <w:tc>
          <w:tcPr>
            <w:tcW w:w="3000" w:type="pct"/>
            <w:gridSpan w:val="2"/>
            <w:tcBorders>
              <w:top w:val="single" w:sz="2" w:space="0" w:color="auto"/>
              <w:left w:val="single" w:sz="2" w:space="0" w:color="auto"/>
              <w:bottom w:val="single" w:sz="2" w:space="0" w:color="auto"/>
              <w:right w:val="single" w:sz="2" w:space="0" w:color="auto"/>
            </w:tcBorders>
            <w:hideMark/>
          </w:tcPr>
          <w:p w:rsidR="00604D0A" w:rsidRPr="00604D0A" w:rsidRDefault="00604D0A" w:rsidP="00604D0A">
            <w:pPr>
              <w:spacing w:before="72" w:after="72" w:line="240" w:lineRule="auto"/>
              <w:rPr>
                <w:rFonts w:ascii="Times New Roman" w:eastAsia="Times New Roman" w:hAnsi="Times New Roman" w:cs="Times New Roman"/>
                <w:sz w:val="24"/>
                <w:szCs w:val="24"/>
                <w:lang w:val="ru-RU" w:eastAsia="ru-RU"/>
              </w:rPr>
            </w:pPr>
            <w:bookmarkStart w:id="205" w:name="n105"/>
            <w:bookmarkEnd w:id="205"/>
            <w:r w:rsidRPr="00604D0A">
              <w:rPr>
                <w:rFonts w:ascii="Times New Roman" w:eastAsia="Times New Roman" w:hAnsi="Times New Roman" w:cs="Times New Roman"/>
                <w:sz w:val="24"/>
                <w:szCs w:val="24"/>
                <w:lang w:val="ru-RU" w:eastAsia="ru-RU"/>
              </w:rPr>
              <w:t>ПОГОДЖЕНО</w:t>
            </w:r>
          </w:p>
          <w:p w:rsidR="00604D0A" w:rsidRPr="00604D0A" w:rsidRDefault="00604D0A" w:rsidP="00604D0A">
            <w:pPr>
              <w:spacing w:before="72" w:after="72" w:line="240" w:lineRule="auto"/>
              <w:rPr>
                <w:rFonts w:ascii="Times New Roman" w:eastAsia="Times New Roman" w:hAnsi="Times New Roman" w:cs="Times New Roman"/>
                <w:sz w:val="24"/>
                <w:szCs w:val="24"/>
                <w:lang w:val="ru-RU" w:eastAsia="ru-RU"/>
              </w:rPr>
            </w:pPr>
            <w:r w:rsidRPr="00604D0A">
              <w:rPr>
                <w:rFonts w:ascii="Times New Roman" w:eastAsia="Times New Roman" w:hAnsi="Times New Roman" w:cs="Times New Roman"/>
                <w:sz w:val="24"/>
                <w:szCs w:val="24"/>
                <w:lang w:val="ru-RU" w:eastAsia="ru-RU"/>
              </w:rPr>
              <w:t>Заступник Голови </w:t>
            </w:r>
            <w:r w:rsidRPr="00604D0A">
              <w:rPr>
                <w:rFonts w:ascii="Times New Roman" w:eastAsia="Times New Roman" w:hAnsi="Times New Roman" w:cs="Times New Roman"/>
                <w:sz w:val="24"/>
                <w:szCs w:val="24"/>
                <w:lang w:val="ru-RU" w:eastAsia="ru-RU"/>
              </w:rPr>
              <w:br/>
              <w:t>Національного банку України</w:t>
            </w:r>
          </w:p>
        </w:tc>
        <w:tc>
          <w:tcPr>
            <w:tcW w:w="2000" w:type="pct"/>
            <w:tcBorders>
              <w:top w:val="single" w:sz="2" w:space="0" w:color="auto"/>
              <w:left w:val="single" w:sz="2" w:space="0" w:color="auto"/>
              <w:bottom w:val="single" w:sz="2" w:space="0" w:color="auto"/>
              <w:right w:val="single" w:sz="2" w:space="0" w:color="auto"/>
            </w:tcBorders>
            <w:hideMark/>
          </w:tcPr>
          <w:p w:rsidR="00604D0A" w:rsidRPr="00604D0A" w:rsidRDefault="00604D0A" w:rsidP="00604D0A">
            <w:pPr>
              <w:spacing w:before="72" w:after="72" w:line="240" w:lineRule="auto"/>
              <w:jc w:val="right"/>
              <w:rPr>
                <w:rFonts w:ascii="Times New Roman" w:eastAsia="Times New Roman" w:hAnsi="Times New Roman" w:cs="Times New Roman"/>
                <w:sz w:val="24"/>
                <w:szCs w:val="24"/>
                <w:lang w:val="ru-RU" w:eastAsia="ru-RU"/>
              </w:rPr>
            </w:pPr>
            <w:r w:rsidRPr="00604D0A">
              <w:rPr>
                <w:rFonts w:ascii="Times New Roman" w:eastAsia="Times New Roman" w:hAnsi="Times New Roman" w:cs="Times New Roman"/>
                <w:sz w:val="24"/>
                <w:szCs w:val="24"/>
                <w:lang w:val="ru-RU" w:eastAsia="ru-RU"/>
              </w:rPr>
              <w:br/>
            </w:r>
            <w:r w:rsidRPr="00604D0A">
              <w:rPr>
                <w:rFonts w:ascii="Times New Roman" w:eastAsia="Times New Roman" w:hAnsi="Times New Roman" w:cs="Times New Roman"/>
                <w:sz w:val="24"/>
                <w:szCs w:val="24"/>
                <w:lang w:val="ru-RU" w:eastAsia="ru-RU"/>
              </w:rPr>
              <w:br/>
            </w:r>
            <w:r w:rsidRPr="00604D0A">
              <w:rPr>
                <w:rFonts w:ascii="Times New Roman" w:eastAsia="Times New Roman" w:hAnsi="Times New Roman" w:cs="Times New Roman"/>
                <w:sz w:val="24"/>
                <w:szCs w:val="24"/>
                <w:lang w:val="ru-RU" w:eastAsia="ru-RU"/>
              </w:rPr>
              <w:br/>
              <w:t>К.В. Рожкова</w:t>
            </w:r>
          </w:p>
        </w:tc>
      </w:tr>
    </w:tbl>
    <w:p w:rsidR="00604D0A" w:rsidRPr="00604D0A" w:rsidRDefault="00604D0A" w:rsidP="00604D0A">
      <w:pPr>
        <w:spacing w:after="72" w:line="240" w:lineRule="auto"/>
        <w:jc w:val="both"/>
        <w:rPr>
          <w:rFonts w:ascii="Times New Roman" w:eastAsia="Times New Roman" w:hAnsi="Times New Roman" w:cs="Times New Roman"/>
          <w:vanish/>
          <w:color w:val="333333"/>
          <w:sz w:val="24"/>
          <w:szCs w:val="24"/>
          <w:lang w:val="ru-RU" w:eastAsia="ru-RU"/>
        </w:rPr>
      </w:pPr>
      <w:bookmarkStart w:id="206" w:name="n109"/>
      <w:bookmarkStart w:id="207" w:name="n106"/>
      <w:bookmarkEnd w:id="206"/>
      <w:bookmarkEnd w:id="207"/>
    </w:p>
    <w:sectPr w:rsidR="00604D0A" w:rsidRPr="00604D0A" w:rsidSect="00604D0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D2AB0"/>
    <w:multiLevelType w:val="multilevel"/>
    <w:tmpl w:val="243E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8"/>
  <w:hideSpellingErrors/>
  <w:proofState w:grammar="clean"/>
  <w:defaultTabStop w:val="708"/>
  <w:characterSpacingControl w:val="doNotCompress"/>
  <w:compat/>
  <w:rsids>
    <w:rsidRoot w:val="00604D0A"/>
    <w:rsid w:val="0000030E"/>
    <w:rsid w:val="00000514"/>
    <w:rsid w:val="000006E2"/>
    <w:rsid w:val="0000097F"/>
    <w:rsid w:val="00001335"/>
    <w:rsid w:val="00001618"/>
    <w:rsid w:val="000018B2"/>
    <w:rsid w:val="00001969"/>
    <w:rsid w:val="000019C5"/>
    <w:rsid w:val="00001A29"/>
    <w:rsid w:val="00001BB0"/>
    <w:rsid w:val="00001CD1"/>
    <w:rsid w:val="00001D5C"/>
    <w:rsid w:val="00002455"/>
    <w:rsid w:val="000025E8"/>
    <w:rsid w:val="00002B0B"/>
    <w:rsid w:val="00003144"/>
    <w:rsid w:val="000032B2"/>
    <w:rsid w:val="0000370D"/>
    <w:rsid w:val="00003E95"/>
    <w:rsid w:val="00003F9B"/>
    <w:rsid w:val="00004764"/>
    <w:rsid w:val="00005097"/>
    <w:rsid w:val="000056C8"/>
    <w:rsid w:val="0000580B"/>
    <w:rsid w:val="00005870"/>
    <w:rsid w:val="000060C3"/>
    <w:rsid w:val="000060FB"/>
    <w:rsid w:val="00006426"/>
    <w:rsid w:val="00006574"/>
    <w:rsid w:val="00006745"/>
    <w:rsid w:val="000069DF"/>
    <w:rsid w:val="00006A1A"/>
    <w:rsid w:val="00006B09"/>
    <w:rsid w:val="00006CE7"/>
    <w:rsid w:val="000072D4"/>
    <w:rsid w:val="00007925"/>
    <w:rsid w:val="0000799D"/>
    <w:rsid w:val="00007E6D"/>
    <w:rsid w:val="00007F9E"/>
    <w:rsid w:val="00010166"/>
    <w:rsid w:val="000102FF"/>
    <w:rsid w:val="00010AF7"/>
    <w:rsid w:val="00010D05"/>
    <w:rsid w:val="00010D51"/>
    <w:rsid w:val="00010D81"/>
    <w:rsid w:val="00011187"/>
    <w:rsid w:val="000115A6"/>
    <w:rsid w:val="00011707"/>
    <w:rsid w:val="00011735"/>
    <w:rsid w:val="000117EF"/>
    <w:rsid w:val="00011AC6"/>
    <w:rsid w:val="00011F77"/>
    <w:rsid w:val="00012071"/>
    <w:rsid w:val="000120B8"/>
    <w:rsid w:val="0001221E"/>
    <w:rsid w:val="00012B20"/>
    <w:rsid w:val="000132B8"/>
    <w:rsid w:val="00013382"/>
    <w:rsid w:val="000135F0"/>
    <w:rsid w:val="00013990"/>
    <w:rsid w:val="00013A4D"/>
    <w:rsid w:val="00013A6D"/>
    <w:rsid w:val="00013B23"/>
    <w:rsid w:val="00013D4C"/>
    <w:rsid w:val="000147DA"/>
    <w:rsid w:val="00014AFA"/>
    <w:rsid w:val="00014B70"/>
    <w:rsid w:val="00014CB7"/>
    <w:rsid w:val="00014D31"/>
    <w:rsid w:val="00014E7D"/>
    <w:rsid w:val="0001533F"/>
    <w:rsid w:val="00015860"/>
    <w:rsid w:val="00015A88"/>
    <w:rsid w:val="000163BD"/>
    <w:rsid w:val="00016C70"/>
    <w:rsid w:val="00016E2F"/>
    <w:rsid w:val="00016F05"/>
    <w:rsid w:val="00017390"/>
    <w:rsid w:val="00017B35"/>
    <w:rsid w:val="00017CCF"/>
    <w:rsid w:val="00017F22"/>
    <w:rsid w:val="00020296"/>
    <w:rsid w:val="000202AE"/>
    <w:rsid w:val="0002032D"/>
    <w:rsid w:val="00020430"/>
    <w:rsid w:val="0002064F"/>
    <w:rsid w:val="00020901"/>
    <w:rsid w:val="000209D3"/>
    <w:rsid w:val="00020BE7"/>
    <w:rsid w:val="00020F0E"/>
    <w:rsid w:val="00020F67"/>
    <w:rsid w:val="00021028"/>
    <w:rsid w:val="000210CB"/>
    <w:rsid w:val="000211C2"/>
    <w:rsid w:val="000211DD"/>
    <w:rsid w:val="000211FD"/>
    <w:rsid w:val="00021386"/>
    <w:rsid w:val="00021488"/>
    <w:rsid w:val="00021BFC"/>
    <w:rsid w:val="000221E8"/>
    <w:rsid w:val="00022729"/>
    <w:rsid w:val="00022940"/>
    <w:rsid w:val="000229B1"/>
    <w:rsid w:val="00022A5D"/>
    <w:rsid w:val="000232BE"/>
    <w:rsid w:val="00023300"/>
    <w:rsid w:val="00023538"/>
    <w:rsid w:val="0002366A"/>
    <w:rsid w:val="00023CAE"/>
    <w:rsid w:val="00023EA4"/>
    <w:rsid w:val="00023FA5"/>
    <w:rsid w:val="00024121"/>
    <w:rsid w:val="00024345"/>
    <w:rsid w:val="000243C6"/>
    <w:rsid w:val="00024402"/>
    <w:rsid w:val="00024587"/>
    <w:rsid w:val="00024F81"/>
    <w:rsid w:val="00024F9C"/>
    <w:rsid w:val="000254F1"/>
    <w:rsid w:val="000258D3"/>
    <w:rsid w:val="000259AC"/>
    <w:rsid w:val="000259D8"/>
    <w:rsid w:val="00025BBA"/>
    <w:rsid w:val="00025CBC"/>
    <w:rsid w:val="00026054"/>
    <w:rsid w:val="0002608A"/>
    <w:rsid w:val="0002642C"/>
    <w:rsid w:val="00026708"/>
    <w:rsid w:val="00026F1D"/>
    <w:rsid w:val="0002704C"/>
    <w:rsid w:val="000271F7"/>
    <w:rsid w:val="0002748D"/>
    <w:rsid w:val="000275FF"/>
    <w:rsid w:val="000278FC"/>
    <w:rsid w:val="00027ACF"/>
    <w:rsid w:val="00027E52"/>
    <w:rsid w:val="00027EBC"/>
    <w:rsid w:val="00027F0C"/>
    <w:rsid w:val="00030269"/>
    <w:rsid w:val="000303A8"/>
    <w:rsid w:val="000305A8"/>
    <w:rsid w:val="00030A08"/>
    <w:rsid w:val="0003131D"/>
    <w:rsid w:val="000314E2"/>
    <w:rsid w:val="000316FD"/>
    <w:rsid w:val="00031A4A"/>
    <w:rsid w:val="00031E24"/>
    <w:rsid w:val="000321C0"/>
    <w:rsid w:val="00032544"/>
    <w:rsid w:val="000329E7"/>
    <w:rsid w:val="00033ABD"/>
    <w:rsid w:val="00033BA4"/>
    <w:rsid w:val="00033E65"/>
    <w:rsid w:val="00034317"/>
    <w:rsid w:val="00034951"/>
    <w:rsid w:val="00034C26"/>
    <w:rsid w:val="00034CDC"/>
    <w:rsid w:val="00034D1B"/>
    <w:rsid w:val="00034FC1"/>
    <w:rsid w:val="00035313"/>
    <w:rsid w:val="000356FF"/>
    <w:rsid w:val="00035D3B"/>
    <w:rsid w:val="00035DB4"/>
    <w:rsid w:val="000360ED"/>
    <w:rsid w:val="0003610E"/>
    <w:rsid w:val="00036B4D"/>
    <w:rsid w:val="00037093"/>
    <w:rsid w:val="000372FF"/>
    <w:rsid w:val="00037448"/>
    <w:rsid w:val="00037AD1"/>
    <w:rsid w:val="00037FB2"/>
    <w:rsid w:val="00037FCB"/>
    <w:rsid w:val="000400A2"/>
    <w:rsid w:val="00040682"/>
    <w:rsid w:val="00040826"/>
    <w:rsid w:val="00040932"/>
    <w:rsid w:val="000409B5"/>
    <w:rsid w:val="00040BBC"/>
    <w:rsid w:val="00040BCB"/>
    <w:rsid w:val="00040CA1"/>
    <w:rsid w:val="00040CD5"/>
    <w:rsid w:val="00040D96"/>
    <w:rsid w:val="0004115C"/>
    <w:rsid w:val="000413B5"/>
    <w:rsid w:val="00041523"/>
    <w:rsid w:val="0004156C"/>
    <w:rsid w:val="00041F3F"/>
    <w:rsid w:val="0004202D"/>
    <w:rsid w:val="00042146"/>
    <w:rsid w:val="00042193"/>
    <w:rsid w:val="0004248B"/>
    <w:rsid w:val="000427BF"/>
    <w:rsid w:val="0004289E"/>
    <w:rsid w:val="00042A5C"/>
    <w:rsid w:val="00042AE5"/>
    <w:rsid w:val="00042B3B"/>
    <w:rsid w:val="00042B95"/>
    <w:rsid w:val="000434CD"/>
    <w:rsid w:val="000435A1"/>
    <w:rsid w:val="0004398C"/>
    <w:rsid w:val="00043BA9"/>
    <w:rsid w:val="00043BB8"/>
    <w:rsid w:val="0004416C"/>
    <w:rsid w:val="000442C2"/>
    <w:rsid w:val="000444F9"/>
    <w:rsid w:val="00044511"/>
    <w:rsid w:val="000445F3"/>
    <w:rsid w:val="000446A5"/>
    <w:rsid w:val="00044809"/>
    <w:rsid w:val="00044C9D"/>
    <w:rsid w:val="00044D12"/>
    <w:rsid w:val="000452A3"/>
    <w:rsid w:val="000452FC"/>
    <w:rsid w:val="00045634"/>
    <w:rsid w:val="000456AE"/>
    <w:rsid w:val="000459F9"/>
    <w:rsid w:val="00045BA1"/>
    <w:rsid w:val="0004608D"/>
    <w:rsid w:val="000462FD"/>
    <w:rsid w:val="00046337"/>
    <w:rsid w:val="0004646F"/>
    <w:rsid w:val="000466D0"/>
    <w:rsid w:val="0004679E"/>
    <w:rsid w:val="00046862"/>
    <w:rsid w:val="0004699F"/>
    <w:rsid w:val="00046B15"/>
    <w:rsid w:val="00046DB3"/>
    <w:rsid w:val="00046FF7"/>
    <w:rsid w:val="0004716B"/>
    <w:rsid w:val="0004777F"/>
    <w:rsid w:val="00047920"/>
    <w:rsid w:val="00047C26"/>
    <w:rsid w:val="00047F2A"/>
    <w:rsid w:val="00050518"/>
    <w:rsid w:val="0005061B"/>
    <w:rsid w:val="00050816"/>
    <w:rsid w:val="00050A7A"/>
    <w:rsid w:val="00050D4B"/>
    <w:rsid w:val="00050F63"/>
    <w:rsid w:val="00051704"/>
    <w:rsid w:val="00051786"/>
    <w:rsid w:val="00052060"/>
    <w:rsid w:val="0005222E"/>
    <w:rsid w:val="0005237D"/>
    <w:rsid w:val="000523D4"/>
    <w:rsid w:val="00052468"/>
    <w:rsid w:val="0005253B"/>
    <w:rsid w:val="000528B3"/>
    <w:rsid w:val="00052ABE"/>
    <w:rsid w:val="00052C7E"/>
    <w:rsid w:val="00052D10"/>
    <w:rsid w:val="00053166"/>
    <w:rsid w:val="000532DC"/>
    <w:rsid w:val="000534DB"/>
    <w:rsid w:val="000535EA"/>
    <w:rsid w:val="00053700"/>
    <w:rsid w:val="0005383A"/>
    <w:rsid w:val="000544D2"/>
    <w:rsid w:val="00054730"/>
    <w:rsid w:val="00054733"/>
    <w:rsid w:val="00054902"/>
    <w:rsid w:val="0005491C"/>
    <w:rsid w:val="0005492E"/>
    <w:rsid w:val="00054985"/>
    <w:rsid w:val="00054AD9"/>
    <w:rsid w:val="00054B10"/>
    <w:rsid w:val="00054D0B"/>
    <w:rsid w:val="00054D85"/>
    <w:rsid w:val="00055B62"/>
    <w:rsid w:val="00055ECE"/>
    <w:rsid w:val="0005608A"/>
    <w:rsid w:val="0005609C"/>
    <w:rsid w:val="00056135"/>
    <w:rsid w:val="0005643E"/>
    <w:rsid w:val="00056866"/>
    <w:rsid w:val="00056990"/>
    <w:rsid w:val="00056A5B"/>
    <w:rsid w:val="00056F28"/>
    <w:rsid w:val="0005751F"/>
    <w:rsid w:val="0005784A"/>
    <w:rsid w:val="000578B3"/>
    <w:rsid w:val="0005792C"/>
    <w:rsid w:val="00057ADE"/>
    <w:rsid w:val="00057D37"/>
    <w:rsid w:val="00057DC4"/>
    <w:rsid w:val="00060090"/>
    <w:rsid w:val="00060646"/>
    <w:rsid w:val="00060655"/>
    <w:rsid w:val="0006069C"/>
    <w:rsid w:val="00060AE9"/>
    <w:rsid w:val="00060B1B"/>
    <w:rsid w:val="00060B77"/>
    <w:rsid w:val="00060D81"/>
    <w:rsid w:val="000614BF"/>
    <w:rsid w:val="00061708"/>
    <w:rsid w:val="000618D6"/>
    <w:rsid w:val="00061945"/>
    <w:rsid w:val="00061ABB"/>
    <w:rsid w:val="00061ED0"/>
    <w:rsid w:val="00062080"/>
    <w:rsid w:val="00062246"/>
    <w:rsid w:val="000624F9"/>
    <w:rsid w:val="00062C71"/>
    <w:rsid w:val="00062CD4"/>
    <w:rsid w:val="00062EFF"/>
    <w:rsid w:val="00063228"/>
    <w:rsid w:val="00063354"/>
    <w:rsid w:val="000637FB"/>
    <w:rsid w:val="00063BBA"/>
    <w:rsid w:val="00063FDA"/>
    <w:rsid w:val="000643AA"/>
    <w:rsid w:val="000644D2"/>
    <w:rsid w:val="0006451B"/>
    <w:rsid w:val="00064622"/>
    <w:rsid w:val="000648E9"/>
    <w:rsid w:val="00064BB3"/>
    <w:rsid w:val="000654E3"/>
    <w:rsid w:val="0006555E"/>
    <w:rsid w:val="0006558A"/>
    <w:rsid w:val="0006594C"/>
    <w:rsid w:val="00065CEF"/>
    <w:rsid w:val="00065D4A"/>
    <w:rsid w:val="00065D55"/>
    <w:rsid w:val="00065D67"/>
    <w:rsid w:val="00065F6E"/>
    <w:rsid w:val="0006628B"/>
    <w:rsid w:val="0006647C"/>
    <w:rsid w:val="0006670A"/>
    <w:rsid w:val="000667AE"/>
    <w:rsid w:val="00066A38"/>
    <w:rsid w:val="00066D30"/>
    <w:rsid w:val="000672AB"/>
    <w:rsid w:val="0006787D"/>
    <w:rsid w:val="000679E4"/>
    <w:rsid w:val="00070558"/>
    <w:rsid w:val="0007062E"/>
    <w:rsid w:val="0007144F"/>
    <w:rsid w:val="00071639"/>
    <w:rsid w:val="00071A2D"/>
    <w:rsid w:val="00071A9E"/>
    <w:rsid w:val="00071B15"/>
    <w:rsid w:val="00071C08"/>
    <w:rsid w:val="00071C58"/>
    <w:rsid w:val="00071E71"/>
    <w:rsid w:val="0007203A"/>
    <w:rsid w:val="0007221A"/>
    <w:rsid w:val="000722E9"/>
    <w:rsid w:val="00072336"/>
    <w:rsid w:val="00072618"/>
    <w:rsid w:val="000726FC"/>
    <w:rsid w:val="0007291D"/>
    <w:rsid w:val="00072B8F"/>
    <w:rsid w:val="000733F0"/>
    <w:rsid w:val="0007350E"/>
    <w:rsid w:val="0007367F"/>
    <w:rsid w:val="000736A6"/>
    <w:rsid w:val="000736D3"/>
    <w:rsid w:val="000736F7"/>
    <w:rsid w:val="00073E12"/>
    <w:rsid w:val="000744C0"/>
    <w:rsid w:val="000746E5"/>
    <w:rsid w:val="00074782"/>
    <w:rsid w:val="00074B80"/>
    <w:rsid w:val="00074BAA"/>
    <w:rsid w:val="00074E3C"/>
    <w:rsid w:val="00074E6F"/>
    <w:rsid w:val="00074E7B"/>
    <w:rsid w:val="000750CC"/>
    <w:rsid w:val="000752B9"/>
    <w:rsid w:val="00075739"/>
    <w:rsid w:val="00075744"/>
    <w:rsid w:val="00075AB5"/>
    <w:rsid w:val="000762CD"/>
    <w:rsid w:val="00076933"/>
    <w:rsid w:val="0007697D"/>
    <w:rsid w:val="00076C79"/>
    <w:rsid w:val="00076CEB"/>
    <w:rsid w:val="00076EAC"/>
    <w:rsid w:val="00076F1B"/>
    <w:rsid w:val="0007714F"/>
    <w:rsid w:val="000774F2"/>
    <w:rsid w:val="000774F5"/>
    <w:rsid w:val="00077724"/>
    <w:rsid w:val="000777F1"/>
    <w:rsid w:val="0007786B"/>
    <w:rsid w:val="0008002F"/>
    <w:rsid w:val="0008026C"/>
    <w:rsid w:val="000802E2"/>
    <w:rsid w:val="0008053A"/>
    <w:rsid w:val="00080654"/>
    <w:rsid w:val="00080662"/>
    <w:rsid w:val="00080CD5"/>
    <w:rsid w:val="000813C1"/>
    <w:rsid w:val="00081568"/>
    <w:rsid w:val="000817A6"/>
    <w:rsid w:val="00081935"/>
    <w:rsid w:val="00081CCD"/>
    <w:rsid w:val="00082038"/>
    <w:rsid w:val="00082380"/>
    <w:rsid w:val="00082521"/>
    <w:rsid w:val="000826EF"/>
    <w:rsid w:val="00082CA4"/>
    <w:rsid w:val="00082E6D"/>
    <w:rsid w:val="00082F30"/>
    <w:rsid w:val="0008309B"/>
    <w:rsid w:val="00083724"/>
    <w:rsid w:val="000837DF"/>
    <w:rsid w:val="00083C04"/>
    <w:rsid w:val="00083C2E"/>
    <w:rsid w:val="00083C50"/>
    <w:rsid w:val="0008443C"/>
    <w:rsid w:val="0008454D"/>
    <w:rsid w:val="0008471A"/>
    <w:rsid w:val="000849F3"/>
    <w:rsid w:val="00084BD5"/>
    <w:rsid w:val="00084D94"/>
    <w:rsid w:val="00084E59"/>
    <w:rsid w:val="00084EC8"/>
    <w:rsid w:val="00084FBE"/>
    <w:rsid w:val="00085214"/>
    <w:rsid w:val="000853BA"/>
    <w:rsid w:val="000855E7"/>
    <w:rsid w:val="00085619"/>
    <w:rsid w:val="000856A9"/>
    <w:rsid w:val="0008572A"/>
    <w:rsid w:val="00085813"/>
    <w:rsid w:val="00085998"/>
    <w:rsid w:val="00085A21"/>
    <w:rsid w:val="00085C2D"/>
    <w:rsid w:val="00086021"/>
    <w:rsid w:val="000860D8"/>
    <w:rsid w:val="000864BB"/>
    <w:rsid w:val="0008692F"/>
    <w:rsid w:val="00086A8A"/>
    <w:rsid w:val="00086C9B"/>
    <w:rsid w:val="00086E9E"/>
    <w:rsid w:val="00086FA0"/>
    <w:rsid w:val="00086FCE"/>
    <w:rsid w:val="00087B08"/>
    <w:rsid w:val="00090136"/>
    <w:rsid w:val="00090293"/>
    <w:rsid w:val="000905E8"/>
    <w:rsid w:val="0009068A"/>
    <w:rsid w:val="00090696"/>
    <w:rsid w:val="0009090D"/>
    <w:rsid w:val="00090AAF"/>
    <w:rsid w:val="00090AF6"/>
    <w:rsid w:val="00090E77"/>
    <w:rsid w:val="000912AC"/>
    <w:rsid w:val="000918BA"/>
    <w:rsid w:val="00091A86"/>
    <w:rsid w:val="00091AE7"/>
    <w:rsid w:val="00091D27"/>
    <w:rsid w:val="0009220B"/>
    <w:rsid w:val="000927F8"/>
    <w:rsid w:val="00092D92"/>
    <w:rsid w:val="00093095"/>
    <w:rsid w:val="0009314F"/>
    <w:rsid w:val="0009323B"/>
    <w:rsid w:val="0009327D"/>
    <w:rsid w:val="000932B7"/>
    <w:rsid w:val="00093378"/>
    <w:rsid w:val="000933C9"/>
    <w:rsid w:val="00093507"/>
    <w:rsid w:val="00093A7C"/>
    <w:rsid w:val="00093AA6"/>
    <w:rsid w:val="00093CB5"/>
    <w:rsid w:val="0009455A"/>
    <w:rsid w:val="000947EB"/>
    <w:rsid w:val="00094830"/>
    <w:rsid w:val="00095075"/>
    <w:rsid w:val="0009509B"/>
    <w:rsid w:val="000950F7"/>
    <w:rsid w:val="000951B1"/>
    <w:rsid w:val="00095953"/>
    <w:rsid w:val="00095EE3"/>
    <w:rsid w:val="00095F50"/>
    <w:rsid w:val="00096573"/>
    <w:rsid w:val="000965E1"/>
    <w:rsid w:val="000966E4"/>
    <w:rsid w:val="000967C8"/>
    <w:rsid w:val="000968E9"/>
    <w:rsid w:val="00096C69"/>
    <w:rsid w:val="000972AC"/>
    <w:rsid w:val="00097300"/>
    <w:rsid w:val="00097461"/>
    <w:rsid w:val="00097771"/>
    <w:rsid w:val="00097A4D"/>
    <w:rsid w:val="000A02AE"/>
    <w:rsid w:val="000A0353"/>
    <w:rsid w:val="000A041A"/>
    <w:rsid w:val="000A04AC"/>
    <w:rsid w:val="000A05E5"/>
    <w:rsid w:val="000A0B7B"/>
    <w:rsid w:val="000A0DAB"/>
    <w:rsid w:val="000A0E0F"/>
    <w:rsid w:val="000A12AF"/>
    <w:rsid w:val="000A15CA"/>
    <w:rsid w:val="000A1791"/>
    <w:rsid w:val="000A193B"/>
    <w:rsid w:val="000A194E"/>
    <w:rsid w:val="000A19AA"/>
    <w:rsid w:val="000A19B4"/>
    <w:rsid w:val="000A1A7A"/>
    <w:rsid w:val="000A1BBB"/>
    <w:rsid w:val="000A1F23"/>
    <w:rsid w:val="000A1FA8"/>
    <w:rsid w:val="000A205B"/>
    <w:rsid w:val="000A2250"/>
    <w:rsid w:val="000A265E"/>
    <w:rsid w:val="000A288D"/>
    <w:rsid w:val="000A2AE7"/>
    <w:rsid w:val="000A2C2B"/>
    <w:rsid w:val="000A2DBD"/>
    <w:rsid w:val="000A3041"/>
    <w:rsid w:val="000A317C"/>
    <w:rsid w:val="000A32CF"/>
    <w:rsid w:val="000A3BA1"/>
    <w:rsid w:val="000A4155"/>
    <w:rsid w:val="000A4528"/>
    <w:rsid w:val="000A4726"/>
    <w:rsid w:val="000A48E8"/>
    <w:rsid w:val="000A4BA9"/>
    <w:rsid w:val="000A532A"/>
    <w:rsid w:val="000A5421"/>
    <w:rsid w:val="000A56D8"/>
    <w:rsid w:val="000A5969"/>
    <w:rsid w:val="000A5A63"/>
    <w:rsid w:val="000A5F8B"/>
    <w:rsid w:val="000A6285"/>
    <w:rsid w:val="000A6C7C"/>
    <w:rsid w:val="000A7122"/>
    <w:rsid w:val="000A77B5"/>
    <w:rsid w:val="000A78FC"/>
    <w:rsid w:val="000A7ED2"/>
    <w:rsid w:val="000B07D2"/>
    <w:rsid w:val="000B0AAA"/>
    <w:rsid w:val="000B1206"/>
    <w:rsid w:val="000B159A"/>
    <w:rsid w:val="000B202B"/>
    <w:rsid w:val="000B264F"/>
    <w:rsid w:val="000B2A84"/>
    <w:rsid w:val="000B2B1F"/>
    <w:rsid w:val="000B33A2"/>
    <w:rsid w:val="000B357E"/>
    <w:rsid w:val="000B384C"/>
    <w:rsid w:val="000B3925"/>
    <w:rsid w:val="000B3B92"/>
    <w:rsid w:val="000B3F2A"/>
    <w:rsid w:val="000B4042"/>
    <w:rsid w:val="000B4B4B"/>
    <w:rsid w:val="000B5BBF"/>
    <w:rsid w:val="000B5C56"/>
    <w:rsid w:val="000B5E0F"/>
    <w:rsid w:val="000B5FBC"/>
    <w:rsid w:val="000B61B1"/>
    <w:rsid w:val="000B64DF"/>
    <w:rsid w:val="000B68F0"/>
    <w:rsid w:val="000B72A6"/>
    <w:rsid w:val="000B779E"/>
    <w:rsid w:val="000C042E"/>
    <w:rsid w:val="000C05CC"/>
    <w:rsid w:val="000C060A"/>
    <w:rsid w:val="000C0866"/>
    <w:rsid w:val="000C0A79"/>
    <w:rsid w:val="000C0CFC"/>
    <w:rsid w:val="000C10C0"/>
    <w:rsid w:val="000C124B"/>
    <w:rsid w:val="000C1602"/>
    <w:rsid w:val="000C1637"/>
    <w:rsid w:val="000C1775"/>
    <w:rsid w:val="000C17D4"/>
    <w:rsid w:val="000C1DE7"/>
    <w:rsid w:val="000C1F49"/>
    <w:rsid w:val="000C200F"/>
    <w:rsid w:val="000C202C"/>
    <w:rsid w:val="000C2194"/>
    <w:rsid w:val="000C21CB"/>
    <w:rsid w:val="000C2401"/>
    <w:rsid w:val="000C24CC"/>
    <w:rsid w:val="000C2A56"/>
    <w:rsid w:val="000C2B99"/>
    <w:rsid w:val="000C3049"/>
    <w:rsid w:val="000C3143"/>
    <w:rsid w:val="000C338D"/>
    <w:rsid w:val="000C3D20"/>
    <w:rsid w:val="000C4D86"/>
    <w:rsid w:val="000C50D7"/>
    <w:rsid w:val="000C5771"/>
    <w:rsid w:val="000C5B17"/>
    <w:rsid w:val="000C5F28"/>
    <w:rsid w:val="000C5FA7"/>
    <w:rsid w:val="000C5FAB"/>
    <w:rsid w:val="000C5FC7"/>
    <w:rsid w:val="000C630A"/>
    <w:rsid w:val="000C63A8"/>
    <w:rsid w:val="000C6407"/>
    <w:rsid w:val="000C6482"/>
    <w:rsid w:val="000C6502"/>
    <w:rsid w:val="000C673B"/>
    <w:rsid w:val="000C677A"/>
    <w:rsid w:val="000C6D51"/>
    <w:rsid w:val="000C6E7B"/>
    <w:rsid w:val="000C71CA"/>
    <w:rsid w:val="000C77D7"/>
    <w:rsid w:val="000C7991"/>
    <w:rsid w:val="000C7A43"/>
    <w:rsid w:val="000C7B03"/>
    <w:rsid w:val="000C7BF2"/>
    <w:rsid w:val="000D025B"/>
    <w:rsid w:val="000D050A"/>
    <w:rsid w:val="000D0584"/>
    <w:rsid w:val="000D0639"/>
    <w:rsid w:val="000D0823"/>
    <w:rsid w:val="000D0858"/>
    <w:rsid w:val="000D0FC7"/>
    <w:rsid w:val="000D1AAC"/>
    <w:rsid w:val="000D22D9"/>
    <w:rsid w:val="000D28FA"/>
    <w:rsid w:val="000D29EB"/>
    <w:rsid w:val="000D2AE2"/>
    <w:rsid w:val="000D2C37"/>
    <w:rsid w:val="000D2E05"/>
    <w:rsid w:val="000D2EA1"/>
    <w:rsid w:val="000D3080"/>
    <w:rsid w:val="000D311B"/>
    <w:rsid w:val="000D32A6"/>
    <w:rsid w:val="000D33AB"/>
    <w:rsid w:val="000D34D5"/>
    <w:rsid w:val="000D3697"/>
    <w:rsid w:val="000D37B2"/>
    <w:rsid w:val="000D38F5"/>
    <w:rsid w:val="000D3D83"/>
    <w:rsid w:val="000D402D"/>
    <w:rsid w:val="000D49BA"/>
    <w:rsid w:val="000D4A2A"/>
    <w:rsid w:val="000D4ACB"/>
    <w:rsid w:val="000D4BB8"/>
    <w:rsid w:val="000D4DA1"/>
    <w:rsid w:val="000D4DFD"/>
    <w:rsid w:val="000D5153"/>
    <w:rsid w:val="000D5472"/>
    <w:rsid w:val="000D54D3"/>
    <w:rsid w:val="000D5C2E"/>
    <w:rsid w:val="000D5DF6"/>
    <w:rsid w:val="000D5E09"/>
    <w:rsid w:val="000D5F47"/>
    <w:rsid w:val="000D6745"/>
    <w:rsid w:val="000D6AF3"/>
    <w:rsid w:val="000D6DA2"/>
    <w:rsid w:val="000D73A5"/>
    <w:rsid w:val="000D74EA"/>
    <w:rsid w:val="000D7ACD"/>
    <w:rsid w:val="000D7FAB"/>
    <w:rsid w:val="000E022F"/>
    <w:rsid w:val="000E02B5"/>
    <w:rsid w:val="000E03C6"/>
    <w:rsid w:val="000E062D"/>
    <w:rsid w:val="000E0BCB"/>
    <w:rsid w:val="000E12FD"/>
    <w:rsid w:val="000E1375"/>
    <w:rsid w:val="000E16A6"/>
    <w:rsid w:val="000E1794"/>
    <w:rsid w:val="000E183A"/>
    <w:rsid w:val="000E1ACC"/>
    <w:rsid w:val="000E1C15"/>
    <w:rsid w:val="000E20FD"/>
    <w:rsid w:val="000E21B9"/>
    <w:rsid w:val="000E222A"/>
    <w:rsid w:val="000E230B"/>
    <w:rsid w:val="000E243E"/>
    <w:rsid w:val="000E2908"/>
    <w:rsid w:val="000E2A9E"/>
    <w:rsid w:val="000E2D5E"/>
    <w:rsid w:val="000E2E5B"/>
    <w:rsid w:val="000E2EA3"/>
    <w:rsid w:val="000E31C5"/>
    <w:rsid w:val="000E3854"/>
    <w:rsid w:val="000E38C5"/>
    <w:rsid w:val="000E3957"/>
    <w:rsid w:val="000E3F43"/>
    <w:rsid w:val="000E463E"/>
    <w:rsid w:val="000E4B4C"/>
    <w:rsid w:val="000E4B58"/>
    <w:rsid w:val="000E4B94"/>
    <w:rsid w:val="000E4C61"/>
    <w:rsid w:val="000E4E2C"/>
    <w:rsid w:val="000E4E47"/>
    <w:rsid w:val="000E4E63"/>
    <w:rsid w:val="000E5635"/>
    <w:rsid w:val="000E5785"/>
    <w:rsid w:val="000E57B2"/>
    <w:rsid w:val="000E5A94"/>
    <w:rsid w:val="000E5E4B"/>
    <w:rsid w:val="000E5ECF"/>
    <w:rsid w:val="000E5F34"/>
    <w:rsid w:val="000E623A"/>
    <w:rsid w:val="000E6423"/>
    <w:rsid w:val="000E67CE"/>
    <w:rsid w:val="000E6831"/>
    <w:rsid w:val="000E6CBF"/>
    <w:rsid w:val="000E6CCC"/>
    <w:rsid w:val="000E6DCE"/>
    <w:rsid w:val="000E7096"/>
    <w:rsid w:val="000E754F"/>
    <w:rsid w:val="000E770C"/>
    <w:rsid w:val="000E7C69"/>
    <w:rsid w:val="000F00C9"/>
    <w:rsid w:val="000F03F9"/>
    <w:rsid w:val="000F05EB"/>
    <w:rsid w:val="000F0942"/>
    <w:rsid w:val="000F0A9D"/>
    <w:rsid w:val="000F0F32"/>
    <w:rsid w:val="000F1455"/>
    <w:rsid w:val="000F19D8"/>
    <w:rsid w:val="000F1BF7"/>
    <w:rsid w:val="000F1F09"/>
    <w:rsid w:val="000F26D7"/>
    <w:rsid w:val="000F2744"/>
    <w:rsid w:val="000F277F"/>
    <w:rsid w:val="000F2889"/>
    <w:rsid w:val="000F30EE"/>
    <w:rsid w:val="000F357F"/>
    <w:rsid w:val="000F3645"/>
    <w:rsid w:val="000F37D8"/>
    <w:rsid w:val="000F380B"/>
    <w:rsid w:val="000F38F0"/>
    <w:rsid w:val="000F3FD4"/>
    <w:rsid w:val="000F4081"/>
    <w:rsid w:val="000F43B2"/>
    <w:rsid w:val="000F449D"/>
    <w:rsid w:val="000F4821"/>
    <w:rsid w:val="000F4C8C"/>
    <w:rsid w:val="000F4CB4"/>
    <w:rsid w:val="000F4E2E"/>
    <w:rsid w:val="000F521E"/>
    <w:rsid w:val="000F5359"/>
    <w:rsid w:val="000F555B"/>
    <w:rsid w:val="000F5A8E"/>
    <w:rsid w:val="000F5B2C"/>
    <w:rsid w:val="000F62D8"/>
    <w:rsid w:val="000F64E1"/>
    <w:rsid w:val="000F6508"/>
    <w:rsid w:val="000F6984"/>
    <w:rsid w:val="000F6BB0"/>
    <w:rsid w:val="000F6C43"/>
    <w:rsid w:val="000F6D07"/>
    <w:rsid w:val="000F6D35"/>
    <w:rsid w:val="000F6D75"/>
    <w:rsid w:val="000F73AD"/>
    <w:rsid w:val="000F7455"/>
    <w:rsid w:val="000F7643"/>
    <w:rsid w:val="000F79B3"/>
    <w:rsid w:val="000F7C27"/>
    <w:rsid w:val="000F7D63"/>
    <w:rsid w:val="000F7F59"/>
    <w:rsid w:val="000F7FF5"/>
    <w:rsid w:val="00100095"/>
    <w:rsid w:val="0010018F"/>
    <w:rsid w:val="001002E8"/>
    <w:rsid w:val="001003B7"/>
    <w:rsid w:val="00100A20"/>
    <w:rsid w:val="00100A43"/>
    <w:rsid w:val="00100C16"/>
    <w:rsid w:val="00100D86"/>
    <w:rsid w:val="00101671"/>
    <w:rsid w:val="001019F6"/>
    <w:rsid w:val="00101CDD"/>
    <w:rsid w:val="00101F6C"/>
    <w:rsid w:val="0010267B"/>
    <w:rsid w:val="001027CA"/>
    <w:rsid w:val="00102977"/>
    <w:rsid w:val="00102C4F"/>
    <w:rsid w:val="00102D32"/>
    <w:rsid w:val="00102FE7"/>
    <w:rsid w:val="00103120"/>
    <w:rsid w:val="0010362D"/>
    <w:rsid w:val="00103790"/>
    <w:rsid w:val="00103D6F"/>
    <w:rsid w:val="0010402A"/>
    <w:rsid w:val="0010428F"/>
    <w:rsid w:val="00104601"/>
    <w:rsid w:val="001046E3"/>
    <w:rsid w:val="001047E2"/>
    <w:rsid w:val="001048C3"/>
    <w:rsid w:val="00104928"/>
    <w:rsid w:val="00104A6E"/>
    <w:rsid w:val="00104D5E"/>
    <w:rsid w:val="00104DE2"/>
    <w:rsid w:val="001050D0"/>
    <w:rsid w:val="0010543E"/>
    <w:rsid w:val="00105D6D"/>
    <w:rsid w:val="0010618E"/>
    <w:rsid w:val="00106284"/>
    <w:rsid w:val="00106A8C"/>
    <w:rsid w:val="00106C18"/>
    <w:rsid w:val="001070ED"/>
    <w:rsid w:val="001073EC"/>
    <w:rsid w:val="0010759D"/>
    <w:rsid w:val="00107614"/>
    <w:rsid w:val="001076CC"/>
    <w:rsid w:val="00107863"/>
    <w:rsid w:val="00107DE8"/>
    <w:rsid w:val="00107F8F"/>
    <w:rsid w:val="00107FD7"/>
    <w:rsid w:val="001100FB"/>
    <w:rsid w:val="0011014B"/>
    <w:rsid w:val="0011025E"/>
    <w:rsid w:val="0011060B"/>
    <w:rsid w:val="00110695"/>
    <w:rsid w:val="00110C81"/>
    <w:rsid w:val="0011168D"/>
    <w:rsid w:val="00111A81"/>
    <w:rsid w:val="00111B66"/>
    <w:rsid w:val="00111FBF"/>
    <w:rsid w:val="00111FFB"/>
    <w:rsid w:val="00112074"/>
    <w:rsid w:val="00112228"/>
    <w:rsid w:val="001125F0"/>
    <w:rsid w:val="00112A36"/>
    <w:rsid w:val="00112AC0"/>
    <w:rsid w:val="00112CFA"/>
    <w:rsid w:val="00112EE2"/>
    <w:rsid w:val="00113238"/>
    <w:rsid w:val="00113249"/>
    <w:rsid w:val="0011332F"/>
    <w:rsid w:val="00113F64"/>
    <w:rsid w:val="00114384"/>
    <w:rsid w:val="00114649"/>
    <w:rsid w:val="001149B2"/>
    <w:rsid w:val="00114BDA"/>
    <w:rsid w:val="00114BDF"/>
    <w:rsid w:val="00114D27"/>
    <w:rsid w:val="001150BE"/>
    <w:rsid w:val="0011534A"/>
    <w:rsid w:val="00115568"/>
    <w:rsid w:val="0011567A"/>
    <w:rsid w:val="00116AA5"/>
    <w:rsid w:val="00116AD5"/>
    <w:rsid w:val="00116CD7"/>
    <w:rsid w:val="00117351"/>
    <w:rsid w:val="00117414"/>
    <w:rsid w:val="001175B3"/>
    <w:rsid w:val="0011765F"/>
    <w:rsid w:val="0011768F"/>
    <w:rsid w:val="00117796"/>
    <w:rsid w:val="00117987"/>
    <w:rsid w:val="00117A41"/>
    <w:rsid w:val="00117C2D"/>
    <w:rsid w:val="001203C1"/>
    <w:rsid w:val="001203E6"/>
    <w:rsid w:val="0012041C"/>
    <w:rsid w:val="0012055C"/>
    <w:rsid w:val="00120573"/>
    <w:rsid w:val="00120A2D"/>
    <w:rsid w:val="00120A96"/>
    <w:rsid w:val="00120AA8"/>
    <w:rsid w:val="00120B21"/>
    <w:rsid w:val="00120B6E"/>
    <w:rsid w:val="00120EAD"/>
    <w:rsid w:val="00120FAC"/>
    <w:rsid w:val="001214E5"/>
    <w:rsid w:val="001215C1"/>
    <w:rsid w:val="00121979"/>
    <w:rsid w:val="00121E4F"/>
    <w:rsid w:val="00121ED1"/>
    <w:rsid w:val="001220C6"/>
    <w:rsid w:val="001225FC"/>
    <w:rsid w:val="00122660"/>
    <w:rsid w:val="00122BF3"/>
    <w:rsid w:val="00122F3B"/>
    <w:rsid w:val="00123083"/>
    <w:rsid w:val="0012335C"/>
    <w:rsid w:val="001234F8"/>
    <w:rsid w:val="0012359A"/>
    <w:rsid w:val="00123666"/>
    <w:rsid w:val="00123CF6"/>
    <w:rsid w:val="00124201"/>
    <w:rsid w:val="00124548"/>
    <w:rsid w:val="00124E10"/>
    <w:rsid w:val="001250A5"/>
    <w:rsid w:val="001250CC"/>
    <w:rsid w:val="001252A5"/>
    <w:rsid w:val="00125375"/>
    <w:rsid w:val="001256C0"/>
    <w:rsid w:val="00125783"/>
    <w:rsid w:val="00125932"/>
    <w:rsid w:val="00125EF8"/>
    <w:rsid w:val="00125FB1"/>
    <w:rsid w:val="00126949"/>
    <w:rsid w:val="00126A66"/>
    <w:rsid w:val="00126CA8"/>
    <w:rsid w:val="00126FED"/>
    <w:rsid w:val="0012701C"/>
    <w:rsid w:val="0012742A"/>
    <w:rsid w:val="001274E3"/>
    <w:rsid w:val="00127A8C"/>
    <w:rsid w:val="00130040"/>
    <w:rsid w:val="00130354"/>
    <w:rsid w:val="0013076C"/>
    <w:rsid w:val="00130838"/>
    <w:rsid w:val="00130927"/>
    <w:rsid w:val="00130A2A"/>
    <w:rsid w:val="00131147"/>
    <w:rsid w:val="0013114D"/>
    <w:rsid w:val="001311B3"/>
    <w:rsid w:val="001313A0"/>
    <w:rsid w:val="00131428"/>
    <w:rsid w:val="001315F4"/>
    <w:rsid w:val="0013180F"/>
    <w:rsid w:val="001319E1"/>
    <w:rsid w:val="00131B5F"/>
    <w:rsid w:val="00131C04"/>
    <w:rsid w:val="00131C54"/>
    <w:rsid w:val="00131F0B"/>
    <w:rsid w:val="00132023"/>
    <w:rsid w:val="00132797"/>
    <w:rsid w:val="0013284D"/>
    <w:rsid w:val="0013293A"/>
    <w:rsid w:val="00132BC2"/>
    <w:rsid w:val="001334B4"/>
    <w:rsid w:val="001334EC"/>
    <w:rsid w:val="00133A06"/>
    <w:rsid w:val="00133C68"/>
    <w:rsid w:val="00133C77"/>
    <w:rsid w:val="00133CF0"/>
    <w:rsid w:val="00133DEB"/>
    <w:rsid w:val="00134055"/>
    <w:rsid w:val="00134056"/>
    <w:rsid w:val="00134780"/>
    <w:rsid w:val="00134D4A"/>
    <w:rsid w:val="00134E73"/>
    <w:rsid w:val="00134F15"/>
    <w:rsid w:val="00134FF9"/>
    <w:rsid w:val="001357AD"/>
    <w:rsid w:val="001358A9"/>
    <w:rsid w:val="001358FA"/>
    <w:rsid w:val="00135AE1"/>
    <w:rsid w:val="00135C1D"/>
    <w:rsid w:val="00135F8C"/>
    <w:rsid w:val="001361FC"/>
    <w:rsid w:val="001362A0"/>
    <w:rsid w:val="00136467"/>
    <w:rsid w:val="00136680"/>
    <w:rsid w:val="001369E3"/>
    <w:rsid w:val="00136B71"/>
    <w:rsid w:val="00136B9E"/>
    <w:rsid w:val="00136C63"/>
    <w:rsid w:val="00136D74"/>
    <w:rsid w:val="0013701D"/>
    <w:rsid w:val="0013743D"/>
    <w:rsid w:val="00137570"/>
    <w:rsid w:val="0013764B"/>
    <w:rsid w:val="001377AF"/>
    <w:rsid w:val="00137BFF"/>
    <w:rsid w:val="00137CFA"/>
    <w:rsid w:val="00140335"/>
    <w:rsid w:val="00140A5F"/>
    <w:rsid w:val="00140D69"/>
    <w:rsid w:val="00141030"/>
    <w:rsid w:val="001410AF"/>
    <w:rsid w:val="00141611"/>
    <w:rsid w:val="00141749"/>
    <w:rsid w:val="001419E3"/>
    <w:rsid w:val="00141A5B"/>
    <w:rsid w:val="00141BBC"/>
    <w:rsid w:val="00141C7B"/>
    <w:rsid w:val="00141CF5"/>
    <w:rsid w:val="00142095"/>
    <w:rsid w:val="00142170"/>
    <w:rsid w:val="001422AA"/>
    <w:rsid w:val="001422FC"/>
    <w:rsid w:val="00142361"/>
    <w:rsid w:val="00142543"/>
    <w:rsid w:val="00142959"/>
    <w:rsid w:val="00142BDB"/>
    <w:rsid w:val="00143487"/>
    <w:rsid w:val="00143571"/>
    <w:rsid w:val="00143590"/>
    <w:rsid w:val="001436AE"/>
    <w:rsid w:val="00143BAB"/>
    <w:rsid w:val="00143C2A"/>
    <w:rsid w:val="00143E6A"/>
    <w:rsid w:val="00143E6D"/>
    <w:rsid w:val="00144212"/>
    <w:rsid w:val="001443FC"/>
    <w:rsid w:val="00144538"/>
    <w:rsid w:val="00144CC1"/>
    <w:rsid w:val="00144DDC"/>
    <w:rsid w:val="001461C9"/>
    <w:rsid w:val="0014652B"/>
    <w:rsid w:val="001466D2"/>
    <w:rsid w:val="00146AFA"/>
    <w:rsid w:val="00147469"/>
    <w:rsid w:val="001475EF"/>
    <w:rsid w:val="00147895"/>
    <w:rsid w:val="00147920"/>
    <w:rsid w:val="0014797B"/>
    <w:rsid w:val="00147B77"/>
    <w:rsid w:val="00147F0D"/>
    <w:rsid w:val="00150033"/>
    <w:rsid w:val="001501E7"/>
    <w:rsid w:val="001506EC"/>
    <w:rsid w:val="00150AF5"/>
    <w:rsid w:val="00150F0C"/>
    <w:rsid w:val="001511DE"/>
    <w:rsid w:val="0015157E"/>
    <w:rsid w:val="001515CB"/>
    <w:rsid w:val="00151787"/>
    <w:rsid w:val="00151CCD"/>
    <w:rsid w:val="00151FA6"/>
    <w:rsid w:val="0015201D"/>
    <w:rsid w:val="00152514"/>
    <w:rsid w:val="00152A0F"/>
    <w:rsid w:val="00152F82"/>
    <w:rsid w:val="001531FF"/>
    <w:rsid w:val="0015343B"/>
    <w:rsid w:val="001534A9"/>
    <w:rsid w:val="001536CD"/>
    <w:rsid w:val="00153BE7"/>
    <w:rsid w:val="00153C92"/>
    <w:rsid w:val="00153DB9"/>
    <w:rsid w:val="00153FD0"/>
    <w:rsid w:val="00153FFD"/>
    <w:rsid w:val="00154096"/>
    <w:rsid w:val="00154455"/>
    <w:rsid w:val="00154ED5"/>
    <w:rsid w:val="00154FA7"/>
    <w:rsid w:val="00155037"/>
    <w:rsid w:val="0015515F"/>
    <w:rsid w:val="001554CF"/>
    <w:rsid w:val="001559CA"/>
    <w:rsid w:val="00155C93"/>
    <w:rsid w:val="00155CB2"/>
    <w:rsid w:val="001561A6"/>
    <w:rsid w:val="00157463"/>
    <w:rsid w:val="00157A4C"/>
    <w:rsid w:val="00160102"/>
    <w:rsid w:val="001601F4"/>
    <w:rsid w:val="001606CE"/>
    <w:rsid w:val="0016088F"/>
    <w:rsid w:val="00160972"/>
    <w:rsid w:val="00161235"/>
    <w:rsid w:val="00162001"/>
    <w:rsid w:val="00162BBC"/>
    <w:rsid w:val="00162BF1"/>
    <w:rsid w:val="00162BFE"/>
    <w:rsid w:val="00162E38"/>
    <w:rsid w:val="001634AD"/>
    <w:rsid w:val="00163649"/>
    <w:rsid w:val="001636D2"/>
    <w:rsid w:val="00163B5C"/>
    <w:rsid w:val="00163E3F"/>
    <w:rsid w:val="00163F97"/>
    <w:rsid w:val="0016419B"/>
    <w:rsid w:val="00164223"/>
    <w:rsid w:val="0016439C"/>
    <w:rsid w:val="00164587"/>
    <w:rsid w:val="0016491D"/>
    <w:rsid w:val="001649A0"/>
    <w:rsid w:val="001651C6"/>
    <w:rsid w:val="001653F1"/>
    <w:rsid w:val="00165556"/>
    <w:rsid w:val="0016591C"/>
    <w:rsid w:val="00165BC1"/>
    <w:rsid w:val="00165FCC"/>
    <w:rsid w:val="001663DB"/>
    <w:rsid w:val="00166705"/>
    <w:rsid w:val="0016672D"/>
    <w:rsid w:val="00167023"/>
    <w:rsid w:val="001670D5"/>
    <w:rsid w:val="00167384"/>
    <w:rsid w:val="00167420"/>
    <w:rsid w:val="001675CD"/>
    <w:rsid w:val="00167652"/>
    <w:rsid w:val="00167E3A"/>
    <w:rsid w:val="00170DE9"/>
    <w:rsid w:val="00170FB0"/>
    <w:rsid w:val="001710E7"/>
    <w:rsid w:val="001712DF"/>
    <w:rsid w:val="0017153A"/>
    <w:rsid w:val="001717FE"/>
    <w:rsid w:val="00171DCA"/>
    <w:rsid w:val="00172125"/>
    <w:rsid w:val="00172243"/>
    <w:rsid w:val="00172248"/>
    <w:rsid w:val="00172310"/>
    <w:rsid w:val="001723A9"/>
    <w:rsid w:val="0017282B"/>
    <w:rsid w:val="001728E9"/>
    <w:rsid w:val="00172B17"/>
    <w:rsid w:val="00172B1A"/>
    <w:rsid w:val="00172BED"/>
    <w:rsid w:val="00172C7B"/>
    <w:rsid w:val="00172FE0"/>
    <w:rsid w:val="001732EC"/>
    <w:rsid w:val="001733F2"/>
    <w:rsid w:val="00173489"/>
    <w:rsid w:val="0017371F"/>
    <w:rsid w:val="001738AE"/>
    <w:rsid w:val="001738B8"/>
    <w:rsid w:val="00173D89"/>
    <w:rsid w:val="001744D7"/>
    <w:rsid w:val="00174543"/>
    <w:rsid w:val="00174883"/>
    <w:rsid w:val="0017496F"/>
    <w:rsid w:val="00174A0A"/>
    <w:rsid w:val="00174C7E"/>
    <w:rsid w:val="00175514"/>
    <w:rsid w:val="00175699"/>
    <w:rsid w:val="00175709"/>
    <w:rsid w:val="00175C01"/>
    <w:rsid w:val="00175CCA"/>
    <w:rsid w:val="001760DB"/>
    <w:rsid w:val="001761B1"/>
    <w:rsid w:val="0017628C"/>
    <w:rsid w:val="001763D9"/>
    <w:rsid w:val="00176401"/>
    <w:rsid w:val="0017658D"/>
    <w:rsid w:val="00176887"/>
    <w:rsid w:val="0017718F"/>
    <w:rsid w:val="00177453"/>
    <w:rsid w:val="001777E1"/>
    <w:rsid w:val="00177A35"/>
    <w:rsid w:val="00180398"/>
    <w:rsid w:val="00180556"/>
    <w:rsid w:val="00180591"/>
    <w:rsid w:val="0018070B"/>
    <w:rsid w:val="0018075C"/>
    <w:rsid w:val="00180A95"/>
    <w:rsid w:val="00180B03"/>
    <w:rsid w:val="00180C8B"/>
    <w:rsid w:val="00180C99"/>
    <w:rsid w:val="00180E6F"/>
    <w:rsid w:val="00181108"/>
    <w:rsid w:val="001812E3"/>
    <w:rsid w:val="0018145C"/>
    <w:rsid w:val="001815B4"/>
    <w:rsid w:val="001815FA"/>
    <w:rsid w:val="001819B8"/>
    <w:rsid w:val="00181C13"/>
    <w:rsid w:val="00181DBE"/>
    <w:rsid w:val="00182027"/>
    <w:rsid w:val="00182385"/>
    <w:rsid w:val="0018269F"/>
    <w:rsid w:val="001826B7"/>
    <w:rsid w:val="00182A7A"/>
    <w:rsid w:val="00182AC5"/>
    <w:rsid w:val="00182B54"/>
    <w:rsid w:val="00182BD6"/>
    <w:rsid w:val="00182E88"/>
    <w:rsid w:val="0018304F"/>
    <w:rsid w:val="00183662"/>
    <w:rsid w:val="001837A2"/>
    <w:rsid w:val="001837D2"/>
    <w:rsid w:val="00183B32"/>
    <w:rsid w:val="00184269"/>
    <w:rsid w:val="00184331"/>
    <w:rsid w:val="0018475E"/>
    <w:rsid w:val="0018480D"/>
    <w:rsid w:val="00185169"/>
    <w:rsid w:val="001851DC"/>
    <w:rsid w:val="00185458"/>
    <w:rsid w:val="00186135"/>
    <w:rsid w:val="00186152"/>
    <w:rsid w:val="00186310"/>
    <w:rsid w:val="001865C2"/>
    <w:rsid w:val="00186618"/>
    <w:rsid w:val="00186AA9"/>
    <w:rsid w:val="00186B4D"/>
    <w:rsid w:val="00186BA8"/>
    <w:rsid w:val="00186BC7"/>
    <w:rsid w:val="00187364"/>
    <w:rsid w:val="001873E5"/>
    <w:rsid w:val="0018753B"/>
    <w:rsid w:val="001904F5"/>
    <w:rsid w:val="00190675"/>
    <w:rsid w:val="001906CF"/>
    <w:rsid w:val="00190D7F"/>
    <w:rsid w:val="00191372"/>
    <w:rsid w:val="00191695"/>
    <w:rsid w:val="00191AA9"/>
    <w:rsid w:val="00191B60"/>
    <w:rsid w:val="00191D34"/>
    <w:rsid w:val="00191DF1"/>
    <w:rsid w:val="00191E7C"/>
    <w:rsid w:val="00191FB4"/>
    <w:rsid w:val="001921EA"/>
    <w:rsid w:val="0019263C"/>
    <w:rsid w:val="0019295A"/>
    <w:rsid w:val="00192B50"/>
    <w:rsid w:val="00192C0B"/>
    <w:rsid w:val="001930E7"/>
    <w:rsid w:val="001932E0"/>
    <w:rsid w:val="001933BE"/>
    <w:rsid w:val="0019382A"/>
    <w:rsid w:val="00193F64"/>
    <w:rsid w:val="0019443E"/>
    <w:rsid w:val="00194B60"/>
    <w:rsid w:val="00194C93"/>
    <w:rsid w:val="00194D35"/>
    <w:rsid w:val="00194FDC"/>
    <w:rsid w:val="001953A8"/>
    <w:rsid w:val="00195955"/>
    <w:rsid w:val="00195BEA"/>
    <w:rsid w:val="00195E8D"/>
    <w:rsid w:val="0019679A"/>
    <w:rsid w:val="00196B7E"/>
    <w:rsid w:val="00196C57"/>
    <w:rsid w:val="00196E38"/>
    <w:rsid w:val="00196F36"/>
    <w:rsid w:val="00196FB6"/>
    <w:rsid w:val="001971A8"/>
    <w:rsid w:val="00197222"/>
    <w:rsid w:val="00197481"/>
    <w:rsid w:val="001975BB"/>
    <w:rsid w:val="001976BC"/>
    <w:rsid w:val="001977A6"/>
    <w:rsid w:val="001A008E"/>
    <w:rsid w:val="001A0091"/>
    <w:rsid w:val="001A034C"/>
    <w:rsid w:val="001A04FD"/>
    <w:rsid w:val="001A07FF"/>
    <w:rsid w:val="001A085A"/>
    <w:rsid w:val="001A0A4B"/>
    <w:rsid w:val="001A0DFE"/>
    <w:rsid w:val="001A0E48"/>
    <w:rsid w:val="001A0F2C"/>
    <w:rsid w:val="001A0F9E"/>
    <w:rsid w:val="001A10B4"/>
    <w:rsid w:val="001A1182"/>
    <w:rsid w:val="001A11B4"/>
    <w:rsid w:val="001A1554"/>
    <w:rsid w:val="001A1B68"/>
    <w:rsid w:val="001A1C14"/>
    <w:rsid w:val="001A1ECC"/>
    <w:rsid w:val="001A2043"/>
    <w:rsid w:val="001A2F66"/>
    <w:rsid w:val="001A319A"/>
    <w:rsid w:val="001A32D6"/>
    <w:rsid w:val="001A35E0"/>
    <w:rsid w:val="001A3805"/>
    <w:rsid w:val="001A3854"/>
    <w:rsid w:val="001A3F2A"/>
    <w:rsid w:val="001A4032"/>
    <w:rsid w:val="001A4143"/>
    <w:rsid w:val="001A4169"/>
    <w:rsid w:val="001A42D5"/>
    <w:rsid w:val="001A4360"/>
    <w:rsid w:val="001A486A"/>
    <w:rsid w:val="001A497B"/>
    <w:rsid w:val="001A4B26"/>
    <w:rsid w:val="001A4D68"/>
    <w:rsid w:val="001A4D84"/>
    <w:rsid w:val="001A4EB5"/>
    <w:rsid w:val="001A51F3"/>
    <w:rsid w:val="001A51F5"/>
    <w:rsid w:val="001A52F6"/>
    <w:rsid w:val="001A5614"/>
    <w:rsid w:val="001A5B41"/>
    <w:rsid w:val="001A60B3"/>
    <w:rsid w:val="001A6202"/>
    <w:rsid w:val="001A625A"/>
    <w:rsid w:val="001A6717"/>
    <w:rsid w:val="001A6DD7"/>
    <w:rsid w:val="001A739B"/>
    <w:rsid w:val="001A748C"/>
    <w:rsid w:val="001A7831"/>
    <w:rsid w:val="001A79F1"/>
    <w:rsid w:val="001A7B13"/>
    <w:rsid w:val="001A7C64"/>
    <w:rsid w:val="001A7CFC"/>
    <w:rsid w:val="001A7D78"/>
    <w:rsid w:val="001A7FE6"/>
    <w:rsid w:val="001B01EB"/>
    <w:rsid w:val="001B03F9"/>
    <w:rsid w:val="001B0AE1"/>
    <w:rsid w:val="001B0C2A"/>
    <w:rsid w:val="001B0C80"/>
    <w:rsid w:val="001B114B"/>
    <w:rsid w:val="001B1762"/>
    <w:rsid w:val="001B17CE"/>
    <w:rsid w:val="001B1D6C"/>
    <w:rsid w:val="001B1E1A"/>
    <w:rsid w:val="001B1F5D"/>
    <w:rsid w:val="001B2060"/>
    <w:rsid w:val="001B213F"/>
    <w:rsid w:val="001B29B4"/>
    <w:rsid w:val="001B29D2"/>
    <w:rsid w:val="001B2BC4"/>
    <w:rsid w:val="001B2EDA"/>
    <w:rsid w:val="001B32FB"/>
    <w:rsid w:val="001B3614"/>
    <w:rsid w:val="001B3EC4"/>
    <w:rsid w:val="001B41F3"/>
    <w:rsid w:val="001B4240"/>
    <w:rsid w:val="001B43D6"/>
    <w:rsid w:val="001B4566"/>
    <w:rsid w:val="001B4771"/>
    <w:rsid w:val="001B4ABC"/>
    <w:rsid w:val="001B4D1B"/>
    <w:rsid w:val="001B5382"/>
    <w:rsid w:val="001B5568"/>
    <w:rsid w:val="001B55AF"/>
    <w:rsid w:val="001B579B"/>
    <w:rsid w:val="001B59AA"/>
    <w:rsid w:val="001B59C4"/>
    <w:rsid w:val="001B5F8C"/>
    <w:rsid w:val="001B5FD4"/>
    <w:rsid w:val="001B62C8"/>
    <w:rsid w:val="001B63CB"/>
    <w:rsid w:val="001B6996"/>
    <w:rsid w:val="001B6DA9"/>
    <w:rsid w:val="001B6E02"/>
    <w:rsid w:val="001B7165"/>
    <w:rsid w:val="001B720C"/>
    <w:rsid w:val="001B77A0"/>
    <w:rsid w:val="001B7CCC"/>
    <w:rsid w:val="001B7D14"/>
    <w:rsid w:val="001C0022"/>
    <w:rsid w:val="001C0271"/>
    <w:rsid w:val="001C03AA"/>
    <w:rsid w:val="001C0723"/>
    <w:rsid w:val="001C0C6F"/>
    <w:rsid w:val="001C11A1"/>
    <w:rsid w:val="001C12F1"/>
    <w:rsid w:val="001C1779"/>
    <w:rsid w:val="001C181E"/>
    <w:rsid w:val="001C1FF4"/>
    <w:rsid w:val="001C2015"/>
    <w:rsid w:val="001C2450"/>
    <w:rsid w:val="001C24DA"/>
    <w:rsid w:val="001C267F"/>
    <w:rsid w:val="001C27CB"/>
    <w:rsid w:val="001C2DB2"/>
    <w:rsid w:val="001C2F1E"/>
    <w:rsid w:val="001C2FFD"/>
    <w:rsid w:val="001C3058"/>
    <w:rsid w:val="001C321F"/>
    <w:rsid w:val="001C37E2"/>
    <w:rsid w:val="001C391A"/>
    <w:rsid w:val="001C39F7"/>
    <w:rsid w:val="001C3DBD"/>
    <w:rsid w:val="001C3EE3"/>
    <w:rsid w:val="001C4214"/>
    <w:rsid w:val="001C4490"/>
    <w:rsid w:val="001C482F"/>
    <w:rsid w:val="001C4B71"/>
    <w:rsid w:val="001C51CC"/>
    <w:rsid w:val="001C569F"/>
    <w:rsid w:val="001C577D"/>
    <w:rsid w:val="001C57E1"/>
    <w:rsid w:val="001C58DC"/>
    <w:rsid w:val="001C5CDD"/>
    <w:rsid w:val="001C5FD0"/>
    <w:rsid w:val="001C6CF2"/>
    <w:rsid w:val="001C6E5C"/>
    <w:rsid w:val="001C6EFD"/>
    <w:rsid w:val="001C6F52"/>
    <w:rsid w:val="001C6FB1"/>
    <w:rsid w:val="001C704B"/>
    <w:rsid w:val="001C7072"/>
    <w:rsid w:val="001C73B2"/>
    <w:rsid w:val="001C741C"/>
    <w:rsid w:val="001C742E"/>
    <w:rsid w:val="001C7608"/>
    <w:rsid w:val="001C792B"/>
    <w:rsid w:val="001C7D22"/>
    <w:rsid w:val="001D041C"/>
    <w:rsid w:val="001D0490"/>
    <w:rsid w:val="001D07E2"/>
    <w:rsid w:val="001D09EA"/>
    <w:rsid w:val="001D0F20"/>
    <w:rsid w:val="001D0F98"/>
    <w:rsid w:val="001D0FD4"/>
    <w:rsid w:val="001D10BA"/>
    <w:rsid w:val="001D13F1"/>
    <w:rsid w:val="001D1511"/>
    <w:rsid w:val="001D166C"/>
    <w:rsid w:val="001D1831"/>
    <w:rsid w:val="001D1892"/>
    <w:rsid w:val="001D1BAF"/>
    <w:rsid w:val="001D1DCA"/>
    <w:rsid w:val="001D283F"/>
    <w:rsid w:val="001D28E6"/>
    <w:rsid w:val="001D296B"/>
    <w:rsid w:val="001D30BE"/>
    <w:rsid w:val="001D31C1"/>
    <w:rsid w:val="001D3265"/>
    <w:rsid w:val="001D337B"/>
    <w:rsid w:val="001D33B2"/>
    <w:rsid w:val="001D356B"/>
    <w:rsid w:val="001D3764"/>
    <w:rsid w:val="001D3927"/>
    <w:rsid w:val="001D3B7E"/>
    <w:rsid w:val="001D3CCD"/>
    <w:rsid w:val="001D3F89"/>
    <w:rsid w:val="001D44DE"/>
    <w:rsid w:val="001D45D9"/>
    <w:rsid w:val="001D4673"/>
    <w:rsid w:val="001D4A22"/>
    <w:rsid w:val="001D4FF8"/>
    <w:rsid w:val="001D5667"/>
    <w:rsid w:val="001D598A"/>
    <w:rsid w:val="001D5A01"/>
    <w:rsid w:val="001D5DDA"/>
    <w:rsid w:val="001D5E19"/>
    <w:rsid w:val="001D5EB5"/>
    <w:rsid w:val="001D5FB2"/>
    <w:rsid w:val="001D62A4"/>
    <w:rsid w:val="001D6588"/>
    <w:rsid w:val="001D6687"/>
    <w:rsid w:val="001D6F94"/>
    <w:rsid w:val="001D70B7"/>
    <w:rsid w:val="001D70BB"/>
    <w:rsid w:val="001D70EB"/>
    <w:rsid w:val="001D741C"/>
    <w:rsid w:val="001D7479"/>
    <w:rsid w:val="001D7646"/>
    <w:rsid w:val="001D796C"/>
    <w:rsid w:val="001D7AFD"/>
    <w:rsid w:val="001D7D68"/>
    <w:rsid w:val="001D7EE4"/>
    <w:rsid w:val="001E04D5"/>
    <w:rsid w:val="001E091C"/>
    <w:rsid w:val="001E09AF"/>
    <w:rsid w:val="001E0BDF"/>
    <w:rsid w:val="001E0CD1"/>
    <w:rsid w:val="001E0D1B"/>
    <w:rsid w:val="001E1056"/>
    <w:rsid w:val="001E111F"/>
    <w:rsid w:val="001E1E38"/>
    <w:rsid w:val="001E220F"/>
    <w:rsid w:val="001E28C9"/>
    <w:rsid w:val="001E2984"/>
    <w:rsid w:val="001E2B9B"/>
    <w:rsid w:val="001E2D20"/>
    <w:rsid w:val="001E2E7D"/>
    <w:rsid w:val="001E2FEF"/>
    <w:rsid w:val="001E3150"/>
    <w:rsid w:val="001E3182"/>
    <w:rsid w:val="001E33CA"/>
    <w:rsid w:val="001E34F6"/>
    <w:rsid w:val="001E356A"/>
    <w:rsid w:val="001E3785"/>
    <w:rsid w:val="001E3829"/>
    <w:rsid w:val="001E391A"/>
    <w:rsid w:val="001E397D"/>
    <w:rsid w:val="001E39D7"/>
    <w:rsid w:val="001E3ECF"/>
    <w:rsid w:val="001E3F70"/>
    <w:rsid w:val="001E3FFC"/>
    <w:rsid w:val="001E44A8"/>
    <w:rsid w:val="001E44EC"/>
    <w:rsid w:val="001E4571"/>
    <w:rsid w:val="001E4577"/>
    <w:rsid w:val="001E48FB"/>
    <w:rsid w:val="001E4AC1"/>
    <w:rsid w:val="001E53CD"/>
    <w:rsid w:val="001E5891"/>
    <w:rsid w:val="001E5998"/>
    <w:rsid w:val="001E5C5E"/>
    <w:rsid w:val="001E5D31"/>
    <w:rsid w:val="001E62A1"/>
    <w:rsid w:val="001E650A"/>
    <w:rsid w:val="001E6ED4"/>
    <w:rsid w:val="001E7065"/>
    <w:rsid w:val="001E7AE9"/>
    <w:rsid w:val="001E7D28"/>
    <w:rsid w:val="001E7D86"/>
    <w:rsid w:val="001E7FD8"/>
    <w:rsid w:val="001E7FE5"/>
    <w:rsid w:val="001F01C1"/>
    <w:rsid w:val="001F092B"/>
    <w:rsid w:val="001F095F"/>
    <w:rsid w:val="001F0B8C"/>
    <w:rsid w:val="001F0C46"/>
    <w:rsid w:val="001F0E08"/>
    <w:rsid w:val="001F0E2C"/>
    <w:rsid w:val="001F16BD"/>
    <w:rsid w:val="001F1921"/>
    <w:rsid w:val="001F21FD"/>
    <w:rsid w:val="001F2504"/>
    <w:rsid w:val="001F26E2"/>
    <w:rsid w:val="001F2778"/>
    <w:rsid w:val="001F2976"/>
    <w:rsid w:val="001F2DE0"/>
    <w:rsid w:val="001F2ECF"/>
    <w:rsid w:val="001F3019"/>
    <w:rsid w:val="001F37F2"/>
    <w:rsid w:val="001F3897"/>
    <w:rsid w:val="001F3F62"/>
    <w:rsid w:val="001F4465"/>
    <w:rsid w:val="001F45FE"/>
    <w:rsid w:val="001F498D"/>
    <w:rsid w:val="001F49E6"/>
    <w:rsid w:val="001F49F0"/>
    <w:rsid w:val="001F50EF"/>
    <w:rsid w:val="001F5537"/>
    <w:rsid w:val="001F55BA"/>
    <w:rsid w:val="001F611F"/>
    <w:rsid w:val="001F622E"/>
    <w:rsid w:val="001F671C"/>
    <w:rsid w:val="001F69EA"/>
    <w:rsid w:val="001F6B10"/>
    <w:rsid w:val="001F6D4C"/>
    <w:rsid w:val="001F6D60"/>
    <w:rsid w:val="001F6F20"/>
    <w:rsid w:val="001F732C"/>
    <w:rsid w:val="001F74DC"/>
    <w:rsid w:val="001F773D"/>
    <w:rsid w:val="001F7917"/>
    <w:rsid w:val="001F7A2A"/>
    <w:rsid w:val="001F7B62"/>
    <w:rsid w:val="001F7B72"/>
    <w:rsid w:val="001F7EA7"/>
    <w:rsid w:val="0020002F"/>
    <w:rsid w:val="002001CB"/>
    <w:rsid w:val="002003B3"/>
    <w:rsid w:val="00200888"/>
    <w:rsid w:val="00200894"/>
    <w:rsid w:val="00200E46"/>
    <w:rsid w:val="00200F08"/>
    <w:rsid w:val="0020109C"/>
    <w:rsid w:val="002011C1"/>
    <w:rsid w:val="002014C2"/>
    <w:rsid w:val="00201545"/>
    <w:rsid w:val="002017B1"/>
    <w:rsid w:val="0020185B"/>
    <w:rsid w:val="00201AB9"/>
    <w:rsid w:val="00201FA7"/>
    <w:rsid w:val="0020269A"/>
    <w:rsid w:val="00202B04"/>
    <w:rsid w:val="00202B5C"/>
    <w:rsid w:val="00202F31"/>
    <w:rsid w:val="00203333"/>
    <w:rsid w:val="002034DE"/>
    <w:rsid w:val="00203729"/>
    <w:rsid w:val="00203C77"/>
    <w:rsid w:val="00204045"/>
    <w:rsid w:val="00204153"/>
    <w:rsid w:val="00204625"/>
    <w:rsid w:val="00204681"/>
    <w:rsid w:val="0020477B"/>
    <w:rsid w:val="00204C65"/>
    <w:rsid w:val="00204EE0"/>
    <w:rsid w:val="00205233"/>
    <w:rsid w:val="00205549"/>
    <w:rsid w:val="002055A6"/>
    <w:rsid w:val="00205811"/>
    <w:rsid w:val="002059B6"/>
    <w:rsid w:val="00205B49"/>
    <w:rsid w:val="00205C16"/>
    <w:rsid w:val="00205FCB"/>
    <w:rsid w:val="00206058"/>
    <w:rsid w:val="002063A6"/>
    <w:rsid w:val="002066BB"/>
    <w:rsid w:val="002066E1"/>
    <w:rsid w:val="00206822"/>
    <w:rsid w:val="0020687D"/>
    <w:rsid w:val="00206960"/>
    <w:rsid w:val="00206BB3"/>
    <w:rsid w:val="00206D2A"/>
    <w:rsid w:val="00207355"/>
    <w:rsid w:val="002075E9"/>
    <w:rsid w:val="00207771"/>
    <w:rsid w:val="002079A7"/>
    <w:rsid w:val="00207C60"/>
    <w:rsid w:val="0021026A"/>
    <w:rsid w:val="00210608"/>
    <w:rsid w:val="002109CD"/>
    <w:rsid w:val="00210F09"/>
    <w:rsid w:val="0021116D"/>
    <w:rsid w:val="0021130B"/>
    <w:rsid w:val="00211567"/>
    <w:rsid w:val="00211694"/>
    <w:rsid w:val="002119BC"/>
    <w:rsid w:val="00211A00"/>
    <w:rsid w:val="00211A9B"/>
    <w:rsid w:val="002120A1"/>
    <w:rsid w:val="00212281"/>
    <w:rsid w:val="002125DB"/>
    <w:rsid w:val="00212625"/>
    <w:rsid w:val="00212A4A"/>
    <w:rsid w:val="00212B6C"/>
    <w:rsid w:val="00212B7C"/>
    <w:rsid w:val="00212CA9"/>
    <w:rsid w:val="00212EF9"/>
    <w:rsid w:val="00212FE1"/>
    <w:rsid w:val="0021305F"/>
    <w:rsid w:val="002133D6"/>
    <w:rsid w:val="002134C5"/>
    <w:rsid w:val="002139F9"/>
    <w:rsid w:val="00213A47"/>
    <w:rsid w:val="00213E10"/>
    <w:rsid w:val="00213F69"/>
    <w:rsid w:val="00214081"/>
    <w:rsid w:val="002142BC"/>
    <w:rsid w:val="002143E8"/>
    <w:rsid w:val="002146FE"/>
    <w:rsid w:val="0021486A"/>
    <w:rsid w:val="00214940"/>
    <w:rsid w:val="0021512B"/>
    <w:rsid w:val="00215490"/>
    <w:rsid w:val="00215746"/>
    <w:rsid w:val="00215943"/>
    <w:rsid w:val="00215B7B"/>
    <w:rsid w:val="00215E6A"/>
    <w:rsid w:val="00216046"/>
    <w:rsid w:val="0021660F"/>
    <w:rsid w:val="0021666F"/>
    <w:rsid w:val="00216BE7"/>
    <w:rsid w:val="00216C5A"/>
    <w:rsid w:val="0021723D"/>
    <w:rsid w:val="0021735C"/>
    <w:rsid w:val="002177F4"/>
    <w:rsid w:val="0021785B"/>
    <w:rsid w:val="002178C5"/>
    <w:rsid w:val="00217A42"/>
    <w:rsid w:val="00217C80"/>
    <w:rsid w:val="00217D1A"/>
    <w:rsid w:val="00217EE9"/>
    <w:rsid w:val="0022052A"/>
    <w:rsid w:val="00220823"/>
    <w:rsid w:val="00220A11"/>
    <w:rsid w:val="00220C89"/>
    <w:rsid w:val="00220D87"/>
    <w:rsid w:val="0022185B"/>
    <w:rsid w:val="00222694"/>
    <w:rsid w:val="00222A6B"/>
    <w:rsid w:val="00222EA3"/>
    <w:rsid w:val="0022303A"/>
    <w:rsid w:val="002232E1"/>
    <w:rsid w:val="00223424"/>
    <w:rsid w:val="002235BC"/>
    <w:rsid w:val="00223B98"/>
    <w:rsid w:val="00223C57"/>
    <w:rsid w:val="00223E07"/>
    <w:rsid w:val="00224586"/>
    <w:rsid w:val="0022462B"/>
    <w:rsid w:val="002246D2"/>
    <w:rsid w:val="00224A9B"/>
    <w:rsid w:val="00224BFA"/>
    <w:rsid w:val="00224FC8"/>
    <w:rsid w:val="00225066"/>
    <w:rsid w:val="0022537D"/>
    <w:rsid w:val="002253A1"/>
    <w:rsid w:val="00225857"/>
    <w:rsid w:val="0022599D"/>
    <w:rsid w:val="00225E94"/>
    <w:rsid w:val="00225EAC"/>
    <w:rsid w:val="00225F1F"/>
    <w:rsid w:val="00226334"/>
    <w:rsid w:val="00226680"/>
    <w:rsid w:val="00226C02"/>
    <w:rsid w:val="00227433"/>
    <w:rsid w:val="00227437"/>
    <w:rsid w:val="002277EF"/>
    <w:rsid w:val="002277F3"/>
    <w:rsid w:val="0022794C"/>
    <w:rsid w:val="00227DE6"/>
    <w:rsid w:val="00227E01"/>
    <w:rsid w:val="0023000C"/>
    <w:rsid w:val="002302B2"/>
    <w:rsid w:val="0023039A"/>
    <w:rsid w:val="002305AB"/>
    <w:rsid w:val="0023066A"/>
    <w:rsid w:val="0023084B"/>
    <w:rsid w:val="00230892"/>
    <w:rsid w:val="00230D31"/>
    <w:rsid w:val="00231228"/>
    <w:rsid w:val="002312D4"/>
    <w:rsid w:val="00231318"/>
    <w:rsid w:val="0023183C"/>
    <w:rsid w:val="00231A77"/>
    <w:rsid w:val="00231B9E"/>
    <w:rsid w:val="00231C9E"/>
    <w:rsid w:val="00231CDF"/>
    <w:rsid w:val="00231E60"/>
    <w:rsid w:val="002320DA"/>
    <w:rsid w:val="002321FA"/>
    <w:rsid w:val="002329BE"/>
    <w:rsid w:val="00232C9F"/>
    <w:rsid w:val="00232E9A"/>
    <w:rsid w:val="0023313F"/>
    <w:rsid w:val="002332BA"/>
    <w:rsid w:val="002333C2"/>
    <w:rsid w:val="0023399D"/>
    <w:rsid w:val="00233AA3"/>
    <w:rsid w:val="00233B88"/>
    <w:rsid w:val="00233BA2"/>
    <w:rsid w:val="00233D36"/>
    <w:rsid w:val="00234056"/>
    <w:rsid w:val="00234165"/>
    <w:rsid w:val="002345D4"/>
    <w:rsid w:val="00234C5F"/>
    <w:rsid w:val="0023522A"/>
    <w:rsid w:val="0023537C"/>
    <w:rsid w:val="0023554F"/>
    <w:rsid w:val="00235A29"/>
    <w:rsid w:val="00235B0E"/>
    <w:rsid w:val="00235B62"/>
    <w:rsid w:val="00235EBE"/>
    <w:rsid w:val="0023615C"/>
    <w:rsid w:val="0023640C"/>
    <w:rsid w:val="00236457"/>
    <w:rsid w:val="002365EB"/>
    <w:rsid w:val="00236873"/>
    <w:rsid w:val="00236B1F"/>
    <w:rsid w:val="00236BE9"/>
    <w:rsid w:val="00236E0E"/>
    <w:rsid w:val="00236E76"/>
    <w:rsid w:val="002371A8"/>
    <w:rsid w:val="002373EE"/>
    <w:rsid w:val="00237706"/>
    <w:rsid w:val="00237AC2"/>
    <w:rsid w:val="00237CAB"/>
    <w:rsid w:val="00240435"/>
    <w:rsid w:val="002404DF"/>
    <w:rsid w:val="0024050C"/>
    <w:rsid w:val="002405F3"/>
    <w:rsid w:val="0024068F"/>
    <w:rsid w:val="00240C87"/>
    <w:rsid w:val="00240FF7"/>
    <w:rsid w:val="002413E9"/>
    <w:rsid w:val="002414F2"/>
    <w:rsid w:val="002416DC"/>
    <w:rsid w:val="00241B13"/>
    <w:rsid w:val="00241D44"/>
    <w:rsid w:val="00241D7A"/>
    <w:rsid w:val="00241EEF"/>
    <w:rsid w:val="002421B5"/>
    <w:rsid w:val="0024231D"/>
    <w:rsid w:val="002424C6"/>
    <w:rsid w:val="0024285F"/>
    <w:rsid w:val="002430F0"/>
    <w:rsid w:val="0024348B"/>
    <w:rsid w:val="00243501"/>
    <w:rsid w:val="00243768"/>
    <w:rsid w:val="002437E6"/>
    <w:rsid w:val="002438B5"/>
    <w:rsid w:val="00243935"/>
    <w:rsid w:val="00243B9D"/>
    <w:rsid w:val="00243C62"/>
    <w:rsid w:val="00243FAF"/>
    <w:rsid w:val="00244452"/>
    <w:rsid w:val="002444E0"/>
    <w:rsid w:val="00244530"/>
    <w:rsid w:val="002446D3"/>
    <w:rsid w:val="00244821"/>
    <w:rsid w:val="00244A55"/>
    <w:rsid w:val="00244B92"/>
    <w:rsid w:val="00244F42"/>
    <w:rsid w:val="00245003"/>
    <w:rsid w:val="00245629"/>
    <w:rsid w:val="00245A26"/>
    <w:rsid w:val="00245A71"/>
    <w:rsid w:val="00245CC4"/>
    <w:rsid w:val="00245F3B"/>
    <w:rsid w:val="002461DA"/>
    <w:rsid w:val="002462C3"/>
    <w:rsid w:val="002468A4"/>
    <w:rsid w:val="00246B51"/>
    <w:rsid w:val="00246BCC"/>
    <w:rsid w:val="00246DBB"/>
    <w:rsid w:val="00246EB9"/>
    <w:rsid w:val="00246FA4"/>
    <w:rsid w:val="00247067"/>
    <w:rsid w:val="00247357"/>
    <w:rsid w:val="002475E1"/>
    <w:rsid w:val="0024765D"/>
    <w:rsid w:val="00247841"/>
    <w:rsid w:val="002478C8"/>
    <w:rsid w:val="00247BDF"/>
    <w:rsid w:val="00247DDD"/>
    <w:rsid w:val="002505E1"/>
    <w:rsid w:val="0025066D"/>
    <w:rsid w:val="0025074E"/>
    <w:rsid w:val="00250A9C"/>
    <w:rsid w:val="00250CDB"/>
    <w:rsid w:val="00250D4E"/>
    <w:rsid w:val="00250DEE"/>
    <w:rsid w:val="00250F99"/>
    <w:rsid w:val="00251142"/>
    <w:rsid w:val="00251210"/>
    <w:rsid w:val="00251232"/>
    <w:rsid w:val="002515F8"/>
    <w:rsid w:val="002519E1"/>
    <w:rsid w:val="00251B1D"/>
    <w:rsid w:val="00251CA8"/>
    <w:rsid w:val="00251CAD"/>
    <w:rsid w:val="00251E17"/>
    <w:rsid w:val="00251FA6"/>
    <w:rsid w:val="0025257E"/>
    <w:rsid w:val="0025267F"/>
    <w:rsid w:val="0025290D"/>
    <w:rsid w:val="00252922"/>
    <w:rsid w:val="00252BA9"/>
    <w:rsid w:val="00252C43"/>
    <w:rsid w:val="00252D30"/>
    <w:rsid w:val="00252DD8"/>
    <w:rsid w:val="00253705"/>
    <w:rsid w:val="0025373C"/>
    <w:rsid w:val="00253C07"/>
    <w:rsid w:val="00253C10"/>
    <w:rsid w:val="00253D17"/>
    <w:rsid w:val="0025432A"/>
    <w:rsid w:val="002547C1"/>
    <w:rsid w:val="00254AA9"/>
    <w:rsid w:val="00254D56"/>
    <w:rsid w:val="00254E68"/>
    <w:rsid w:val="00254E6F"/>
    <w:rsid w:val="00254F75"/>
    <w:rsid w:val="0025534A"/>
    <w:rsid w:val="00255649"/>
    <w:rsid w:val="0025571E"/>
    <w:rsid w:val="002558AF"/>
    <w:rsid w:val="00255AB7"/>
    <w:rsid w:val="00255BA8"/>
    <w:rsid w:val="00255D11"/>
    <w:rsid w:val="00255F78"/>
    <w:rsid w:val="00255FEA"/>
    <w:rsid w:val="00256057"/>
    <w:rsid w:val="00256423"/>
    <w:rsid w:val="0025649B"/>
    <w:rsid w:val="00256932"/>
    <w:rsid w:val="00256A11"/>
    <w:rsid w:val="00257197"/>
    <w:rsid w:val="00257716"/>
    <w:rsid w:val="00257771"/>
    <w:rsid w:val="002577B7"/>
    <w:rsid w:val="0025784F"/>
    <w:rsid w:val="00257B52"/>
    <w:rsid w:val="00260004"/>
    <w:rsid w:val="002600EA"/>
    <w:rsid w:val="00260233"/>
    <w:rsid w:val="0026055F"/>
    <w:rsid w:val="00260684"/>
    <w:rsid w:val="0026087B"/>
    <w:rsid w:val="002608F5"/>
    <w:rsid w:val="00260AA8"/>
    <w:rsid w:val="00260F60"/>
    <w:rsid w:val="00261177"/>
    <w:rsid w:val="00261220"/>
    <w:rsid w:val="002612E2"/>
    <w:rsid w:val="00261768"/>
    <w:rsid w:val="00261957"/>
    <w:rsid w:val="00262191"/>
    <w:rsid w:val="00262281"/>
    <w:rsid w:val="002622A8"/>
    <w:rsid w:val="0026233F"/>
    <w:rsid w:val="002626AA"/>
    <w:rsid w:val="002626C9"/>
    <w:rsid w:val="002629A5"/>
    <w:rsid w:val="00262C52"/>
    <w:rsid w:val="0026300A"/>
    <w:rsid w:val="002630C5"/>
    <w:rsid w:val="0026326F"/>
    <w:rsid w:val="002638C2"/>
    <w:rsid w:val="00263AA1"/>
    <w:rsid w:val="00263B4E"/>
    <w:rsid w:val="00263D50"/>
    <w:rsid w:val="0026426D"/>
    <w:rsid w:val="002642D3"/>
    <w:rsid w:val="0026469F"/>
    <w:rsid w:val="00264AEA"/>
    <w:rsid w:val="00265163"/>
    <w:rsid w:val="00265229"/>
    <w:rsid w:val="0026545B"/>
    <w:rsid w:val="0026568C"/>
    <w:rsid w:val="00265921"/>
    <w:rsid w:val="00265B0B"/>
    <w:rsid w:val="00265B5D"/>
    <w:rsid w:val="00265E44"/>
    <w:rsid w:val="00265E52"/>
    <w:rsid w:val="002661A3"/>
    <w:rsid w:val="00266232"/>
    <w:rsid w:val="00266B17"/>
    <w:rsid w:val="00266BA5"/>
    <w:rsid w:val="00266C2C"/>
    <w:rsid w:val="00267444"/>
    <w:rsid w:val="00267883"/>
    <w:rsid w:val="00267A9C"/>
    <w:rsid w:val="00267D5B"/>
    <w:rsid w:val="00267F85"/>
    <w:rsid w:val="002700BE"/>
    <w:rsid w:val="00270844"/>
    <w:rsid w:val="00270915"/>
    <w:rsid w:val="0027097F"/>
    <w:rsid w:val="00270F41"/>
    <w:rsid w:val="002713A3"/>
    <w:rsid w:val="002713C7"/>
    <w:rsid w:val="0027157D"/>
    <w:rsid w:val="002715EB"/>
    <w:rsid w:val="00271717"/>
    <w:rsid w:val="002717EF"/>
    <w:rsid w:val="00271847"/>
    <w:rsid w:val="0027188C"/>
    <w:rsid w:val="00271E69"/>
    <w:rsid w:val="00272430"/>
    <w:rsid w:val="0027245A"/>
    <w:rsid w:val="002726B0"/>
    <w:rsid w:val="00272820"/>
    <w:rsid w:val="0027284A"/>
    <w:rsid w:val="00272C74"/>
    <w:rsid w:val="00272C93"/>
    <w:rsid w:val="00272DB0"/>
    <w:rsid w:val="00272E8B"/>
    <w:rsid w:val="00272EB4"/>
    <w:rsid w:val="00272FE7"/>
    <w:rsid w:val="002730F0"/>
    <w:rsid w:val="00273CA9"/>
    <w:rsid w:val="00274398"/>
    <w:rsid w:val="002747A0"/>
    <w:rsid w:val="00274835"/>
    <w:rsid w:val="0027495E"/>
    <w:rsid w:val="00274CD3"/>
    <w:rsid w:val="00274E4E"/>
    <w:rsid w:val="00274EF7"/>
    <w:rsid w:val="002751E9"/>
    <w:rsid w:val="00275662"/>
    <w:rsid w:val="0027583E"/>
    <w:rsid w:val="0027583F"/>
    <w:rsid w:val="00275A1A"/>
    <w:rsid w:val="00275B2E"/>
    <w:rsid w:val="00275C2C"/>
    <w:rsid w:val="00275F4C"/>
    <w:rsid w:val="002763E1"/>
    <w:rsid w:val="002767C9"/>
    <w:rsid w:val="00276873"/>
    <w:rsid w:val="00276BBF"/>
    <w:rsid w:val="00276C57"/>
    <w:rsid w:val="00276C5B"/>
    <w:rsid w:val="00276E1F"/>
    <w:rsid w:val="0027704E"/>
    <w:rsid w:val="00277116"/>
    <w:rsid w:val="00277281"/>
    <w:rsid w:val="002773B9"/>
    <w:rsid w:val="002777BD"/>
    <w:rsid w:val="00277BCD"/>
    <w:rsid w:val="00277EE3"/>
    <w:rsid w:val="002801FB"/>
    <w:rsid w:val="002808F0"/>
    <w:rsid w:val="00280975"/>
    <w:rsid w:val="00280D3A"/>
    <w:rsid w:val="00280F2B"/>
    <w:rsid w:val="00280F99"/>
    <w:rsid w:val="0028118E"/>
    <w:rsid w:val="0028167F"/>
    <w:rsid w:val="00281811"/>
    <w:rsid w:val="00281D31"/>
    <w:rsid w:val="00281EFF"/>
    <w:rsid w:val="002822F1"/>
    <w:rsid w:val="0028248C"/>
    <w:rsid w:val="00282810"/>
    <w:rsid w:val="00282C20"/>
    <w:rsid w:val="00282DDE"/>
    <w:rsid w:val="00282F9A"/>
    <w:rsid w:val="00283149"/>
    <w:rsid w:val="002833F5"/>
    <w:rsid w:val="00283573"/>
    <w:rsid w:val="00283951"/>
    <w:rsid w:val="002839E2"/>
    <w:rsid w:val="00283E86"/>
    <w:rsid w:val="0028421E"/>
    <w:rsid w:val="002845F9"/>
    <w:rsid w:val="00284804"/>
    <w:rsid w:val="00284D90"/>
    <w:rsid w:val="00284ED1"/>
    <w:rsid w:val="00285379"/>
    <w:rsid w:val="00285535"/>
    <w:rsid w:val="002855DD"/>
    <w:rsid w:val="00285693"/>
    <w:rsid w:val="002857C4"/>
    <w:rsid w:val="00285954"/>
    <w:rsid w:val="00285BB0"/>
    <w:rsid w:val="00285CEE"/>
    <w:rsid w:val="00285F63"/>
    <w:rsid w:val="002860BE"/>
    <w:rsid w:val="002862EB"/>
    <w:rsid w:val="00286615"/>
    <w:rsid w:val="00286A0B"/>
    <w:rsid w:val="0028712B"/>
    <w:rsid w:val="002872EA"/>
    <w:rsid w:val="0028731B"/>
    <w:rsid w:val="002873B2"/>
    <w:rsid w:val="00287AF8"/>
    <w:rsid w:val="00290558"/>
    <w:rsid w:val="0029093C"/>
    <w:rsid w:val="00290E97"/>
    <w:rsid w:val="002910CE"/>
    <w:rsid w:val="002912D5"/>
    <w:rsid w:val="0029146B"/>
    <w:rsid w:val="00291861"/>
    <w:rsid w:val="00291968"/>
    <w:rsid w:val="00291B19"/>
    <w:rsid w:val="00291B26"/>
    <w:rsid w:val="00291D12"/>
    <w:rsid w:val="00291D71"/>
    <w:rsid w:val="00291FB4"/>
    <w:rsid w:val="00292262"/>
    <w:rsid w:val="002922CB"/>
    <w:rsid w:val="0029259C"/>
    <w:rsid w:val="00292C33"/>
    <w:rsid w:val="002936D7"/>
    <w:rsid w:val="0029377D"/>
    <w:rsid w:val="0029379B"/>
    <w:rsid w:val="00293D4E"/>
    <w:rsid w:val="00293E1F"/>
    <w:rsid w:val="0029420F"/>
    <w:rsid w:val="00294667"/>
    <w:rsid w:val="00294728"/>
    <w:rsid w:val="002948B8"/>
    <w:rsid w:val="00294C55"/>
    <w:rsid w:val="00294EB7"/>
    <w:rsid w:val="002951BF"/>
    <w:rsid w:val="0029534C"/>
    <w:rsid w:val="002955E8"/>
    <w:rsid w:val="00295A2A"/>
    <w:rsid w:val="00295A55"/>
    <w:rsid w:val="00295B0B"/>
    <w:rsid w:val="00295BD7"/>
    <w:rsid w:val="00295D5C"/>
    <w:rsid w:val="00295E2D"/>
    <w:rsid w:val="00295EF9"/>
    <w:rsid w:val="00296076"/>
    <w:rsid w:val="002960B0"/>
    <w:rsid w:val="00296285"/>
    <w:rsid w:val="002962EF"/>
    <w:rsid w:val="00296BD4"/>
    <w:rsid w:val="00296C41"/>
    <w:rsid w:val="00297112"/>
    <w:rsid w:val="0029714D"/>
    <w:rsid w:val="002971AE"/>
    <w:rsid w:val="002977FF"/>
    <w:rsid w:val="002979C0"/>
    <w:rsid w:val="00297B01"/>
    <w:rsid w:val="00297B50"/>
    <w:rsid w:val="00297EDB"/>
    <w:rsid w:val="00297F1F"/>
    <w:rsid w:val="002A000C"/>
    <w:rsid w:val="002A0257"/>
    <w:rsid w:val="002A0643"/>
    <w:rsid w:val="002A0728"/>
    <w:rsid w:val="002A0A3B"/>
    <w:rsid w:val="002A0A56"/>
    <w:rsid w:val="002A0E5B"/>
    <w:rsid w:val="002A0EFB"/>
    <w:rsid w:val="002A0F06"/>
    <w:rsid w:val="002A14E1"/>
    <w:rsid w:val="002A1612"/>
    <w:rsid w:val="002A1683"/>
    <w:rsid w:val="002A180D"/>
    <w:rsid w:val="002A19CC"/>
    <w:rsid w:val="002A1C7B"/>
    <w:rsid w:val="002A1D23"/>
    <w:rsid w:val="002A210E"/>
    <w:rsid w:val="002A24F5"/>
    <w:rsid w:val="002A2A3F"/>
    <w:rsid w:val="002A2A7E"/>
    <w:rsid w:val="002A2B6C"/>
    <w:rsid w:val="002A2D58"/>
    <w:rsid w:val="002A2F19"/>
    <w:rsid w:val="002A38DD"/>
    <w:rsid w:val="002A3948"/>
    <w:rsid w:val="002A4062"/>
    <w:rsid w:val="002A4284"/>
    <w:rsid w:val="002A43D1"/>
    <w:rsid w:val="002A454F"/>
    <w:rsid w:val="002A4639"/>
    <w:rsid w:val="002A4648"/>
    <w:rsid w:val="002A4CED"/>
    <w:rsid w:val="002A4E29"/>
    <w:rsid w:val="002A505C"/>
    <w:rsid w:val="002A5196"/>
    <w:rsid w:val="002A5322"/>
    <w:rsid w:val="002A53AE"/>
    <w:rsid w:val="002A5512"/>
    <w:rsid w:val="002A5620"/>
    <w:rsid w:val="002A56F3"/>
    <w:rsid w:val="002A5B31"/>
    <w:rsid w:val="002A5FA4"/>
    <w:rsid w:val="002A6294"/>
    <w:rsid w:val="002A6431"/>
    <w:rsid w:val="002A6A9B"/>
    <w:rsid w:val="002A6EF4"/>
    <w:rsid w:val="002A6F99"/>
    <w:rsid w:val="002A6FE7"/>
    <w:rsid w:val="002A7077"/>
    <w:rsid w:val="002A7190"/>
    <w:rsid w:val="002A75B6"/>
    <w:rsid w:val="002A7DAE"/>
    <w:rsid w:val="002A7E8F"/>
    <w:rsid w:val="002A7F06"/>
    <w:rsid w:val="002B02C3"/>
    <w:rsid w:val="002B03D6"/>
    <w:rsid w:val="002B07BC"/>
    <w:rsid w:val="002B07C4"/>
    <w:rsid w:val="002B0CD2"/>
    <w:rsid w:val="002B1064"/>
    <w:rsid w:val="002B1280"/>
    <w:rsid w:val="002B14C0"/>
    <w:rsid w:val="002B14CA"/>
    <w:rsid w:val="002B1572"/>
    <w:rsid w:val="002B15DA"/>
    <w:rsid w:val="002B1ECA"/>
    <w:rsid w:val="002B2059"/>
    <w:rsid w:val="002B2228"/>
    <w:rsid w:val="002B22DB"/>
    <w:rsid w:val="002B230A"/>
    <w:rsid w:val="002B2482"/>
    <w:rsid w:val="002B2C28"/>
    <w:rsid w:val="002B2CF4"/>
    <w:rsid w:val="002B2D6B"/>
    <w:rsid w:val="002B2F20"/>
    <w:rsid w:val="002B31B6"/>
    <w:rsid w:val="002B3243"/>
    <w:rsid w:val="002B3857"/>
    <w:rsid w:val="002B387E"/>
    <w:rsid w:val="002B422C"/>
    <w:rsid w:val="002B4244"/>
    <w:rsid w:val="002B427E"/>
    <w:rsid w:val="002B4350"/>
    <w:rsid w:val="002B44F9"/>
    <w:rsid w:val="002B4607"/>
    <w:rsid w:val="002B464F"/>
    <w:rsid w:val="002B467F"/>
    <w:rsid w:val="002B46D4"/>
    <w:rsid w:val="002B4716"/>
    <w:rsid w:val="002B4751"/>
    <w:rsid w:val="002B5097"/>
    <w:rsid w:val="002B515F"/>
    <w:rsid w:val="002B52F5"/>
    <w:rsid w:val="002B5355"/>
    <w:rsid w:val="002B53B8"/>
    <w:rsid w:val="002B55B9"/>
    <w:rsid w:val="002B55ED"/>
    <w:rsid w:val="002B5636"/>
    <w:rsid w:val="002B5CE1"/>
    <w:rsid w:val="002B5D60"/>
    <w:rsid w:val="002B62FE"/>
    <w:rsid w:val="002B66EF"/>
    <w:rsid w:val="002B6D5B"/>
    <w:rsid w:val="002B790A"/>
    <w:rsid w:val="002B7D24"/>
    <w:rsid w:val="002B7DBC"/>
    <w:rsid w:val="002B7E9B"/>
    <w:rsid w:val="002B7F90"/>
    <w:rsid w:val="002C0549"/>
    <w:rsid w:val="002C0877"/>
    <w:rsid w:val="002C098F"/>
    <w:rsid w:val="002C0DD9"/>
    <w:rsid w:val="002C0E28"/>
    <w:rsid w:val="002C0F79"/>
    <w:rsid w:val="002C1033"/>
    <w:rsid w:val="002C132F"/>
    <w:rsid w:val="002C13BB"/>
    <w:rsid w:val="002C155A"/>
    <w:rsid w:val="002C1630"/>
    <w:rsid w:val="002C1948"/>
    <w:rsid w:val="002C1962"/>
    <w:rsid w:val="002C1DBD"/>
    <w:rsid w:val="002C1E9B"/>
    <w:rsid w:val="002C204D"/>
    <w:rsid w:val="002C217D"/>
    <w:rsid w:val="002C248E"/>
    <w:rsid w:val="002C24FD"/>
    <w:rsid w:val="002C2535"/>
    <w:rsid w:val="002C25C5"/>
    <w:rsid w:val="002C27F6"/>
    <w:rsid w:val="002C2BE6"/>
    <w:rsid w:val="002C3082"/>
    <w:rsid w:val="002C330B"/>
    <w:rsid w:val="002C3583"/>
    <w:rsid w:val="002C3B74"/>
    <w:rsid w:val="002C418D"/>
    <w:rsid w:val="002C45EB"/>
    <w:rsid w:val="002C4B10"/>
    <w:rsid w:val="002C4DEB"/>
    <w:rsid w:val="002C52EB"/>
    <w:rsid w:val="002C5493"/>
    <w:rsid w:val="002C5A2A"/>
    <w:rsid w:val="002C5D0F"/>
    <w:rsid w:val="002C5DF4"/>
    <w:rsid w:val="002C610C"/>
    <w:rsid w:val="002C6132"/>
    <w:rsid w:val="002C61D0"/>
    <w:rsid w:val="002C6288"/>
    <w:rsid w:val="002C658C"/>
    <w:rsid w:val="002C676A"/>
    <w:rsid w:val="002C67AD"/>
    <w:rsid w:val="002C68B6"/>
    <w:rsid w:val="002C6A5A"/>
    <w:rsid w:val="002C6C39"/>
    <w:rsid w:val="002C6D85"/>
    <w:rsid w:val="002C713A"/>
    <w:rsid w:val="002C776F"/>
    <w:rsid w:val="002C7B26"/>
    <w:rsid w:val="002C7B2C"/>
    <w:rsid w:val="002C7BDB"/>
    <w:rsid w:val="002D0057"/>
    <w:rsid w:val="002D0128"/>
    <w:rsid w:val="002D0336"/>
    <w:rsid w:val="002D04CB"/>
    <w:rsid w:val="002D0502"/>
    <w:rsid w:val="002D0BC2"/>
    <w:rsid w:val="002D0D14"/>
    <w:rsid w:val="002D0DD8"/>
    <w:rsid w:val="002D1DF2"/>
    <w:rsid w:val="002D1DF4"/>
    <w:rsid w:val="002D1FEF"/>
    <w:rsid w:val="002D216B"/>
    <w:rsid w:val="002D2D83"/>
    <w:rsid w:val="002D2F50"/>
    <w:rsid w:val="002D3303"/>
    <w:rsid w:val="002D361A"/>
    <w:rsid w:val="002D362A"/>
    <w:rsid w:val="002D3697"/>
    <w:rsid w:val="002D37F6"/>
    <w:rsid w:val="002D38AE"/>
    <w:rsid w:val="002D3D19"/>
    <w:rsid w:val="002D3EB4"/>
    <w:rsid w:val="002D433E"/>
    <w:rsid w:val="002D4533"/>
    <w:rsid w:val="002D466B"/>
    <w:rsid w:val="002D482B"/>
    <w:rsid w:val="002D4B2E"/>
    <w:rsid w:val="002D4E55"/>
    <w:rsid w:val="002D5195"/>
    <w:rsid w:val="002D5255"/>
    <w:rsid w:val="002D53D8"/>
    <w:rsid w:val="002D5432"/>
    <w:rsid w:val="002D5ADE"/>
    <w:rsid w:val="002D5B5A"/>
    <w:rsid w:val="002D5F99"/>
    <w:rsid w:val="002D61EC"/>
    <w:rsid w:val="002D636A"/>
    <w:rsid w:val="002D6718"/>
    <w:rsid w:val="002D6809"/>
    <w:rsid w:val="002D6820"/>
    <w:rsid w:val="002D6848"/>
    <w:rsid w:val="002D6A28"/>
    <w:rsid w:val="002D6E5D"/>
    <w:rsid w:val="002D73EF"/>
    <w:rsid w:val="002D7407"/>
    <w:rsid w:val="002D75C8"/>
    <w:rsid w:val="002D7917"/>
    <w:rsid w:val="002D79A8"/>
    <w:rsid w:val="002E0193"/>
    <w:rsid w:val="002E0218"/>
    <w:rsid w:val="002E021E"/>
    <w:rsid w:val="002E062A"/>
    <w:rsid w:val="002E0730"/>
    <w:rsid w:val="002E084B"/>
    <w:rsid w:val="002E13D3"/>
    <w:rsid w:val="002E1BDB"/>
    <w:rsid w:val="002E1C53"/>
    <w:rsid w:val="002E2714"/>
    <w:rsid w:val="002E2B48"/>
    <w:rsid w:val="002E2D7F"/>
    <w:rsid w:val="002E2FA2"/>
    <w:rsid w:val="002E302A"/>
    <w:rsid w:val="002E3174"/>
    <w:rsid w:val="002E345B"/>
    <w:rsid w:val="002E3B16"/>
    <w:rsid w:val="002E3F18"/>
    <w:rsid w:val="002E43D0"/>
    <w:rsid w:val="002E455C"/>
    <w:rsid w:val="002E47F6"/>
    <w:rsid w:val="002E47FC"/>
    <w:rsid w:val="002E49EE"/>
    <w:rsid w:val="002E4A2D"/>
    <w:rsid w:val="002E4CCE"/>
    <w:rsid w:val="002E4F0E"/>
    <w:rsid w:val="002E512A"/>
    <w:rsid w:val="002E52FF"/>
    <w:rsid w:val="002E5699"/>
    <w:rsid w:val="002E57DF"/>
    <w:rsid w:val="002E5B15"/>
    <w:rsid w:val="002E5BC6"/>
    <w:rsid w:val="002E635B"/>
    <w:rsid w:val="002E65C1"/>
    <w:rsid w:val="002E6652"/>
    <w:rsid w:val="002E6CF4"/>
    <w:rsid w:val="002E7513"/>
    <w:rsid w:val="002E7650"/>
    <w:rsid w:val="002E770D"/>
    <w:rsid w:val="002E79E8"/>
    <w:rsid w:val="002E7A23"/>
    <w:rsid w:val="002E7B29"/>
    <w:rsid w:val="002E7EF0"/>
    <w:rsid w:val="002E7FB1"/>
    <w:rsid w:val="002F0019"/>
    <w:rsid w:val="002F0C45"/>
    <w:rsid w:val="002F1022"/>
    <w:rsid w:val="002F10CA"/>
    <w:rsid w:val="002F14C5"/>
    <w:rsid w:val="002F1648"/>
    <w:rsid w:val="002F1765"/>
    <w:rsid w:val="002F1ECF"/>
    <w:rsid w:val="002F2199"/>
    <w:rsid w:val="002F2627"/>
    <w:rsid w:val="002F2704"/>
    <w:rsid w:val="002F2ABF"/>
    <w:rsid w:val="002F2B1C"/>
    <w:rsid w:val="002F2CB9"/>
    <w:rsid w:val="002F2D76"/>
    <w:rsid w:val="002F2F83"/>
    <w:rsid w:val="002F2F9D"/>
    <w:rsid w:val="002F3438"/>
    <w:rsid w:val="002F3477"/>
    <w:rsid w:val="002F3588"/>
    <w:rsid w:val="002F3BB0"/>
    <w:rsid w:val="002F3BE2"/>
    <w:rsid w:val="002F41E1"/>
    <w:rsid w:val="002F4300"/>
    <w:rsid w:val="002F4734"/>
    <w:rsid w:val="002F4938"/>
    <w:rsid w:val="002F4B26"/>
    <w:rsid w:val="002F4B5B"/>
    <w:rsid w:val="002F4BD8"/>
    <w:rsid w:val="002F4CDD"/>
    <w:rsid w:val="002F567A"/>
    <w:rsid w:val="002F5826"/>
    <w:rsid w:val="002F59B0"/>
    <w:rsid w:val="002F5A44"/>
    <w:rsid w:val="002F5B88"/>
    <w:rsid w:val="002F6038"/>
    <w:rsid w:val="002F6125"/>
    <w:rsid w:val="002F6165"/>
    <w:rsid w:val="002F63B1"/>
    <w:rsid w:val="002F7469"/>
    <w:rsid w:val="002F7497"/>
    <w:rsid w:val="002F74FA"/>
    <w:rsid w:val="002F7571"/>
    <w:rsid w:val="002F7932"/>
    <w:rsid w:val="002F7E20"/>
    <w:rsid w:val="002F7F55"/>
    <w:rsid w:val="00300207"/>
    <w:rsid w:val="003005C1"/>
    <w:rsid w:val="00300EDC"/>
    <w:rsid w:val="00301126"/>
    <w:rsid w:val="0030125C"/>
    <w:rsid w:val="003015E5"/>
    <w:rsid w:val="00301B28"/>
    <w:rsid w:val="00301D62"/>
    <w:rsid w:val="0030232A"/>
    <w:rsid w:val="0030276B"/>
    <w:rsid w:val="003027E6"/>
    <w:rsid w:val="00302AC4"/>
    <w:rsid w:val="00302BFE"/>
    <w:rsid w:val="00302D71"/>
    <w:rsid w:val="00302FC7"/>
    <w:rsid w:val="00303149"/>
    <w:rsid w:val="0030334D"/>
    <w:rsid w:val="00303576"/>
    <w:rsid w:val="0030389E"/>
    <w:rsid w:val="003038CE"/>
    <w:rsid w:val="00303A6C"/>
    <w:rsid w:val="00303AF5"/>
    <w:rsid w:val="00303B08"/>
    <w:rsid w:val="00303FAA"/>
    <w:rsid w:val="00304176"/>
    <w:rsid w:val="00304310"/>
    <w:rsid w:val="003044B8"/>
    <w:rsid w:val="00304B74"/>
    <w:rsid w:val="003050EB"/>
    <w:rsid w:val="003051BF"/>
    <w:rsid w:val="00305272"/>
    <w:rsid w:val="0030560F"/>
    <w:rsid w:val="00305A83"/>
    <w:rsid w:val="00305DBC"/>
    <w:rsid w:val="00305E85"/>
    <w:rsid w:val="00305E98"/>
    <w:rsid w:val="00305EE8"/>
    <w:rsid w:val="003062B7"/>
    <w:rsid w:val="00306BF5"/>
    <w:rsid w:val="00306F58"/>
    <w:rsid w:val="003071FE"/>
    <w:rsid w:val="00307737"/>
    <w:rsid w:val="003078F4"/>
    <w:rsid w:val="00307CA1"/>
    <w:rsid w:val="00307DB7"/>
    <w:rsid w:val="00310293"/>
    <w:rsid w:val="00310CE8"/>
    <w:rsid w:val="00310F67"/>
    <w:rsid w:val="00311059"/>
    <w:rsid w:val="00311CA1"/>
    <w:rsid w:val="00311D24"/>
    <w:rsid w:val="00311FC3"/>
    <w:rsid w:val="003120D0"/>
    <w:rsid w:val="003121B3"/>
    <w:rsid w:val="00312324"/>
    <w:rsid w:val="003126D4"/>
    <w:rsid w:val="0031278A"/>
    <w:rsid w:val="00313149"/>
    <w:rsid w:val="003132E5"/>
    <w:rsid w:val="00313522"/>
    <w:rsid w:val="003135A1"/>
    <w:rsid w:val="0031365C"/>
    <w:rsid w:val="00313AEE"/>
    <w:rsid w:val="00313CAD"/>
    <w:rsid w:val="00313DA6"/>
    <w:rsid w:val="0031406C"/>
    <w:rsid w:val="00314523"/>
    <w:rsid w:val="00314B40"/>
    <w:rsid w:val="003151AA"/>
    <w:rsid w:val="00315360"/>
    <w:rsid w:val="003153C0"/>
    <w:rsid w:val="0031561A"/>
    <w:rsid w:val="0031564F"/>
    <w:rsid w:val="0031568F"/>
    <w:rsid w:val="003158C0"/>
    <w:rsid w:val="0031590D"/>
    <w:rsid w:val="00315B7F"/>
    <w:rsid w:val="00315CEA"/>
    <w:rsid w:val="00315F27"/>
    <w:rsid w:val="003160D1"/>
    <w:rsid w:val="003163BB"/>
    <w:rsid w:val="00316B25"/>
    <w:rsid w:val="00317115"/>
    <w:rsid w:val="00317184"/>
    <w:rsid w:val="00317344"/>
    <w:rsid w:val="00317407"/>
    <w:rsid w:val="003174D5"/>
    <w:rsid w:val="00317701"/>
    <w:rsid w:val="0031777B"/>
    <w:rsid w:val="00317995"/>
    <w:rsid w:val="003179D7"/>
    <w:rsid w:val="00317DC4"/>
    <w:rsid w:val="00320033"/>
    <w:rsid w:val="0032042B"/>
    <w:rsid w:val="00320636"/>
    <w:rsid w:val="0032075B"/>
    <w:rsid w:val="003207F1"/>
    <w:rsid w:val="00320B3F"/>
    <w:rsid w:val="00320F21"/>
    <w:rsid w:val="003215AC"/>
    <w:rsid w:val="00321C0D"/>
    <w:rsid w:val="00321E5A"/>
    <w:rsid w:val="00321EF9"/>
    <w:rsid w:val="00322225"/>
    <w:rsid w:val="00322379"/>
    <w:rsid w:val="003223FD"/>
    <w:rsid w:val="0032287D"/>
    <w:rsid w:val="003228CC"/>
    <w:rsid w:val="00322EFF"/>
    <w:rsid w:val="00323044"/>
    <w:rsid w:val="0032311F"/>
    <w:rsid w:val="003236DE"/>
    <w:rsid w:val="0032399E"/>
    <w:rsid w:val="00323D93"/>
    <w:rsid w:val="00324548"/>
    <w:rsid w:val="00324558"/>
    <w:rsid w:val="003245EF"/>
    <w:rsid w:val="003247BB"/>
    <w:rsid w:val="0032481C"/>
    <w:rsid w:val="00324C91"/>
    <w:rsid w:val="00324DC0"/>
    <w:rsid w:val="00324EC5"/>
    <w:rsid w:val="003251E3"/>
    <w:rsid w:val="00325A80"/>
    <w:rsid w:val="0032666E"/>
    <w:rsid w:val="003266E5"/>
    <w:rsid w:val="00326B64"/>
    <w:rsid w:val="003273A9"/>
    <w:rsid w:val="00327502"/>
    <w:rsid w:val="0032756A"/>
    <w:rsid w:val="00327662"/>
    <w:rsid w:val="003276A8"/>
    <w:rsid w:val="00327704"/>
    <w:rsid w:val="003277CE"/>
    <w:rsid w:val="00327BE9"/>
    <w:rsid w:val="003301B0"/>
    <w:rsid w:val="003302B2"/>
    <w:rsid w:val="003306CB"/>
    <w:rsid w:val="00330874"/>
    <w:rsid w:val="00330987"/>
    <w:rsid w:val="003309F6"/>
    <w:rsid w:val="00330F6A"/>
    <w:rsid w:val="0033163A"/>
    <w:rsid w:val="003316C0"/>
    <w:rsid w:val="00331896"/>
    <w:rsid w:val="00331A5A"/>
    <w:rsid w:val="00331CCA"/>
    <w:rsid w:val="00331EB2"/>
    <w:rsid w:val="00332141"/>
    <w:rsid w:val="0033227B"/>
    <w:rsid w:val="0033242E"/>
    <w:rsid w:val="003325E0"/>
    <w:rsid w:val="00332920"/>
    <w:rsid w:val="00332967"/>
    <w:rsid w:val="00332A47"/>
    <w:rsid w:val="00332C1E"/>
    <w:rsid w:val="00333C6C"/>
    <w:rsid w:val="00333DDB"/>
    <w:rsid w:val="00333E3B"/>
    <w:rsid w:val="003341BC"/>
    <w:rsid w:val="003342AA"/>
    <w:rsid w:val="0033443C"/>
    <w:rsid w:val="0033458C"/>
    <w:rsid w:val="00334C4B"/>
    <w:rsid w:val="00334C6E"/>
    <w:rsid w:val="00334CD9"/>
    <w:rsid w:val="00334D65"/>
    <w:rsid w:val="00334F4A"/>
    <w:rsid w:val="003350FA"/>
    <w:rsid w:val="0033512C"/>
    <w:rsid w:val="003352A1"/>
    <w:rsid w:val="003352BE"/>
    <w:rsid w:val="003353C3"/>
    <w:rsid w:val="00335494"/>
    <w:rsid w:val="0033572D"/>
    <w:rsid w:val="0033574D"/>
    <w:rsid w:val="0033597C"/>
    <w:rsid w:val="00335E8F"/>
    <w:rsid w:val="003361BC"/>
    <w:rsid w:val="003367A7"/>
    <w:rsid w:val="003367C4"/>
    <w:rsid w:val="00336844"/>
    <w:rsid w:val="00336890"/>
    <w:rsid w:val="00336924"/>
    <w:rsid w:val="00336B27"/>
    <w:rsid w:val="00337197"/>
    <w:rsid w:val="0033727A"/>
    <w:rsid w:val="003373E5"/>
    <w:rsid w:val="00337798"/>
    <w:rsid w:val="003378E8"/>
    <w:rsid w:val="00337B5E"/>
    <w:rsid w:val="0034006B"/>
    <w:rsid w:val="0034030C"/>
    <w:rsid w:val="00340441"/>
    <w:rsid w:val="00340711"/>
    <w:rsid w:val="0034077F"/>
    <w:rsid w:val="0034089D"/>
    <w:rsid w:val="0034091F"/>
    <w:rsid w:val="00340946"/>
    <w:rsid w:val="00340AAC"/>
    <w:rsid w:val="00341287"/>
    <w:rsid w:val="00341873"/>
    <w:rsid w:val="00341A85"/>
    <w:rsid w:val="00341EFB"/>
    <w:rsid w:val="00341FDE"/>
    <w:rsid w:val="00342145"/>
    <w:rsid w:val="0034219B"/>
    <w:rsid w:val="0034264F"/>
    <w:rsid w:val="003426C8"/>
    <w:rsid w:val="00342738"/>
    <w:rsid w:val="00342C1C"/>
    <w:rsid w:val="00342F13"/>
    <w:rsid w:val="0034303F"/>
    <w:rsid w:val="003437D4"/>
    <w:rsid w:val="00343966"/>
    <w:rsid w:val="00343AD3"/>
    <w:rsid w:val="00343AE0"/>
    <w:rsid w:val="00343C8D"/>
    <w:rsid w:val="00344A3D"/>
    <w:rsid w:val="00344BB8"/>
    <w:rsid w:val="00344F25"/>
    <w:rsid w:val="003450E3"/>
    <w:rsid w:val="003456D6"/>
    <w:rsid w:val="0034576A"/>
    <w:rsid w:val="0034596E"/>
    <w:rsid w:val="00345AF1"/>
    <w:rsid w:val="00345E63"/>
    <w:rsid w:val="00346D10"/>
    <w:rsid w:val="00346E3C"/>
    <w:rsid w:val="00346F28"/>
    <w:rsid w:val="0034708A"/>
    <w:rsid w:val="003475BC"/>
    <w:rsid w:val="00347795"/>
    <w:rsid w:val="00347AE3"/>
    <w:rsid w:val="00347AFE"/>
    <w:rsid w:val="0035004B"/>
    <w:rsid w:val="0035076F"/>
    <w:rsid w:val="00350ED8"/>
    <w:rsid w:val="003511CA"/>
    <w:rsid w:val="003512DB"/>
    <w:rsid w:val="00351432"/>
    <w:rsid w:val="003515F4"/>
    <w:rsid w:val="00351749"/>
    <w:rsid w:val="00351C3F"/>
    <w:rsid w:val="00351CC8"/>
    <w:rsid w:val="00351DFC"/>
    <w:rsid w:val="00352501"/>
    <w:rsid w:val="00352638"/>
    <w:rsid w:val="00352716"/>
    <w:rsid w:val="00352913"/>
    <w:rsid w:val="00352A49"/>
    <w:rsid w:val="00352B1B"/>
    <w:rsid w:val="00352BE9"/>
    <w:rsid w:val="00352EF7"/>
    <w:rsid w:val="0035387A"/>
    <w:rsid w:val="003539E5"/>
    <w:rsid w:val="00354056"/>
    <w:rsid w:val="00354105"/>
    <w:rsid w:val="0035448C"/>
    <w:rsid w:val="003544A1"/>
    <w:rsid w:val="00354BAB"/>
    <w:rsid w:val="00354E38"/>
    <w:rsid w:val="0035516C"/>
    <w:rsid w:val="0035530A"/>
    <w:rsid w:val="00355323"/>
    <w:rsid w:val="00355452"/>
    <w:rsid w:val="003556BC"/>
    <w:rsid w:val="003556FA"/>
    <w:rsid w:val="00355716"/>
    <w:rsid w:val="0035591B"/>
    <w:rsid w:val="00355956"/>
    <w:rsid w:val="00355CC9"/>
    <w:rsid w:val="00355F94"/>
    <w:rsid w:val="00356094"/>
    <w:rsid w:val="0035616A"/>
    <w:rsid w:val="00356205"/>
    <w:rsid w:val="00356651"/>
    <w:rsid w:val="00356D81"/>
    <w:rsid w:val="00356EEB"/>
    <w:rsid w:val="003570E2"/>
    <w:rsid w:val="00357178"/>
    <w:rsid w:val="003571B2"/>
    <w:rsid w:val="00357486"/>
    <w:rsid w:val="003575B4"/>
    <w:rsid w:val="00357825"/>
    <w:rsid w:val="003578B3"/>
    <w:rsid w:val="00357E26"/>
    <w:rsid w:val="00357F48"/>
    <w:rsid w:val="003602CA"/>
    <w:rsid w:val="003602D1"/>
    <w:rsid w:val="0036049E"/>
    <w:rsid w:val="00360D3E"/>
    <w:rsid w:val="00360DF3"/>
    <w:rsid w:val="003610AE"/>
    <w:rsid w:val="0036118F"/>
    <w:rsid w:val="00361451"/>
    <w:rsid w:val="0036162D"/>
    <w:rsid w:val="00361A43"/>
    <w:rsid w:val="00361F96"/>
    <w:rsid w:val="003620C8"/>
    <w:rsid w:val="00362313"/>
    <w:rsid w:val="00362434"/>
    <w:rsid w:val="00362A5E"/>
    <w:rsid w:val="00362B02"/>
    <w:rsid w:val="00362DF0"/>
    <w:rsid w:val="00362FBF"/>
    <w:rsid w:val="003630A2"/>
    <w:rsid w:val="0036323B"/>
    <w:rsid w:val="003635AF"/>
    <w:rsid w:val="00363854"/>
    <w:rsid w:val="00363D37"/>
    <w:rsid w:val="00363F20"/>
    <w:rsid w:val="003643B1"/>
    <w:rsid w:val="00364548"/>
    <w:rsid w:val="00364993"/>
    <w:rsid w:val="003651EF"/>
    <w:rsid w:val="003652DE"/>
    <w:rsid w:val="003653A6"/>
    <w:rsid w:val="00365473"/>
    <w:rsid w:val="003655A0"/>
    <w:rsid w:val="003657E3"/>
    <w:rsid w:val="00365DB2"/>
    <w:rsid w:val="00365F95"/>
    <w:rsid w:val="003662CE"/>
    <w:rsid w:val="003665C0"/>
    <w:rsid w:val="003665D6"/>
    <w:rsid w:val="00366622"/>
    <w:rsid w:val="00366630"/>
    <w:rsid w:val="003668FB"/>
    <w:rsid w:val="00366AAA"/>
    <w:rsid w:val="00366CAC"/>
    <w:rsid w:val="00366F83"/>
    <w:rsid w:val="00366FF4"/>
    <w:rsid w:val="00367219"/>
    <w:rsid w:val="003677B0"/>
    <w:rsid w:val="0036799E"/>
    <w:rsid w:val="00367CAE"/>
    <w:rsid w:val="00367F53"/>
    <w:rsid w:val="003704F0"/>
    <w:rsid w:val="0037063C"/>
    <w:rsid w:val="003706EE"/>
    <w:rsid w:val="00370C42"/>
    <w:rsid w:val="00370C43"/>
    <w:rsid w:val="00370CEB"/>
    <w:rsid w:val="00370DB2"/>
    <w:rsid w:val="00370F59"/>
    <w:rsid w:val="00371648"/>
    <w:rsid w:val="00371790"/>
    <w:rsid w:val="00371BEC"/>
    <w:rsid w:val="00371DF5"/>
    <w:rsid w:val="00372982"/>
    <w:rsid w:val="00372C63"/>
    <w:rsid w:val="00372EF1"/>
    <w:rsid w:val="0037300C"/>
    <w:rsid w:val="0037317C"/>
    <w:rsid w:val="00373ACD"/>
    <w:rsid w:val="00373C2C"/>
    <w:rsid w:val="00373E3F"/>
    <w:rsid w:val="00373F4E"/>
    <w:rsid w:val="0037403E"/>
    <w:rsid w:val="0037417A"/>
    <w:rsid w:val="003744B5"/>
    <w:rsid w:val="00374870"/>
    <w:rsid w:val="003749A8"/>
    <w:rsid w:val="00375015"/>
    <w:rsid w:val="00375259"/>
    <w:rsid w:val="00375773"/>
    <w:rsid w:val="003758A2"/>
    <w:rsid w:val="003759AE"/>
    <w:rsid w:val="00375E4F"/>
    <w:rsid w:val="003760B5"/>
    <w:rsid w:val="003764F1"/>
    <w:rsid w:val="00376774"/>
    <w:rsid w:val="00376881"/>
    <w:rsid w:val="00376A0E"/>
    <w:rsid w:val="00376A4C"/>
    <w:rsid w:val="00376B70"/>
    <w:rsid w:val="00376BF1"/>
    <w:rsid w:val="00376E67"/>
    <w:rsid w:val="00377279"/>
    <w:rsid w:val="0037748C"/>
    <w:rsid w:val="00377574"/>
    <w:rsid w:val="003775C6"/>
    <w:rsid w:val="00377724"/>
    <w:rsid w:val="00377906"/>
    <w:rsid w:val="00377925"/>
    <w:rsid w:val="00377DE2"/>
    <w:rsid w:val="003800CC"/>
    <w:rsid w:val="003801D0"/>
    <w:rsid w:val="00380324"/>
    <w:rsid w:val="0038036E"/>
    <w:rsid w:val="003803BB"/>
    <w:rsid w:val="003803E5"/>
    <w:rsid w:val="0038054D"/>
    <w:rsid w:val="00380852"/>
    <w:rsid w:val="003808D5"/>
    <w:rsid w:val="00380D15"/>
    <w:rsid w:val="00380E26"/>
    <w:rsid w:val="00380EE2"/>
    <w:rsid w:val="003813CB"/>
    <w:rsid w:val="003818B3"/>
    <w:rsid w:val="003819C8"/>
    <w:rsid w:val="00381ABA"/>
    <w:rsid w:val="003825DD"/>
    <w:rsid w:val="00382902"/>
    <w:rsid w:val="0038299A"/>
    <w:rsid w:val="00382C3C"/>
    <w:rsid w:val="003838B2"/>
    <w:rsid w:val="00383902"/>
    <w:rsid w:val="00383BCA"/>
    <w:rsid w:val="00383E8C"/>
    <w:rsid w:val="00383F0A"/>
    <w:rsid w:val="00383F33"/>
    <w:rsid w:val="00384180"/>
    <w:rsid w:val="00384210"/>
    <w:rsid w:val="003846B2"/>
    <w:rsid w:val="00384876"/>
    <w:rsid w:val="003848D3"/>
    <w:rsid w:val="003849DD"/>
    <w:rsid w:val="00384A24"/>
    <w:rsid w:val="00384D01"/>
    <w:rsid w:val="00385305"/>
    <w:rsid w:val="00385363"/>
    <w:rsid w:val="00385632"/>
    <w:rsid w:val="00385A1A"/>
    <w:rsid w:val="00385B3B"/>
    <w:rsid w:val="00385B4E"/>
    <w:rsid w:val="00385DFE"/>
    <w:rsid w:val="00385E0C"/>
    <w:rsid w:val="00386168"/>
    <w:rsid w:val="00386345"/>
    <w:rsid w:val="00386BBA"/>
    <w:rsid w:val="00386D3C"/>
    <w:rsid w:val="0038711C"/>
    <w:rsid w:val="00387318"/>
    <w:rsid w:val="003877C6"/>
    <w:rsid w:val="00387C24"/>
    <w:rsid w:val="00387E59"/>
    <w:rsid w:val="0039005F"/>
    <w:rsid w:val="00390062"/>
    <w:rsid w:val="00390099"/>
    <w:rsid w:val="00390533"/>
    <w:rsid w:val="003905BD"/>
    <w:rsid w:val="003909DD"/>
    <w:rsid w:val="00390B51"/>
    <w:rsid w:val="00390D10"/>
    <w:rsid w:val="0039117D"/>
    <w:rsid w:val="003912E9"/>
    <w:rsid w:val="003915AB"/>
    <w:rsid w:val="00391A26"/>
    <w:rsid w:val="00391CDD"/>
    <w:rsid w:val="00391EDC"/>
    <w:rsid w:val="00391FE8"/>
    <w:rsid w:val="00392020"/>
    <w:rsid w:val="0039226D"/>
    <w:rsid w:val="00392A8F"/>
    <w:rsid w:val="00392F38"/>
    <w:rsid w:val="00392F73"/>
    <w:rsid w:val="003931FD"/>
    <w:rsid w:val="003934B8"/>
    <w:rsid w:val="003939A9"/>
    <w:rsid w:val="0039460F"/>
    <w:rsid w:val="0039477C"/>
    <w:rsid w:val="003947FD"/>
    <w:rsid w:val="00394804"/>
    <w:rsid w:val="00394FDE"/>
    <w:rsid w:val="00395439"/>
    <w:rsid w:val="003955EB"/>
    <w:rsid w:val="003955FB"/>
    <w:rsid w:val="0039577B"/>
    <w:rsid w:val="00395B90"/>
    <w:rsid w:val="00395CB9"/>
    <w:rsid w:val="00396022"/>
    <w:rsid w:val="00396185"/>
    <w:rsid w:val="00396311"/>
    <w:rsid w:val="0039636B"/>
    <w:rsid w:val="003964C9"/>
    <w:rsid w:val="00396718"/>
    <w:rsid w:val="003969BC"/>
    <w:rsid w:val="00396B74"/>
    <w:rsid w:val="00396D5B"/>
    <w:rsid w:val="003971F5"/>
    <w:rsid w:val="00397509"/>
    <w:rsid w:val="00397911"/>
    <w:rsid w:val="00397A47"/>
    <w:rsid w:val="00397AB0"/>
    <w:rsid w:val="00397BF8"/>
    <w:rsid w:val="00397C22"/>
    <w:rsid w:val="00397FDD"/>
    <w:rsid w:val="003A0019"/>
    <w:rsid w:val="003A01B1"/>
    <w:rsid w:val="003A02AE"/>
    <w:rsid w:val="003A040E"/>
    <w:rsid w:val="003A0749"/>
    <w:rsid w:val="003A086A"/>
    <w:rsid w:val="003A0CE2"/>
    <w:rsid w:val="003A0E22"/>
    <w:rsid w:val="003A0EF5"/>
    <w:rsid w:val="003A11EC"/>
    <w:rsid w:val="003A14F0"/>
    <w:rsid w:val="003A15D7"/>
    <w:rsid w:val="003A164E"/>
    <w:rsid w:val="003A1724"/>
    <w:rsid w:val="003A179D"/>
    <w:rsid w:val="003A1832"/>
    <w:rsid w:val="003A19C8"/>
    <w:rsid w:val="003A23F1"/>
    <w:rsid w:val="003A28B2"/>
    <w:rsid w:val="003A2965"/>
    <w:rsid w:val="003A2A50"/>
    <w:rsid w:val="003A30E0"/>
    <w:rsid w:val="003A3512"/>
    <w:rsid w:val="003A382F"/>
    <w:rsid w:val="003A3B3D"/>
    <w:rsid w:val="003A3F5F"/>
    <w:rsid w:val="003A461D"/>
    <w:rsid w:val="003A48AA"/>
    <w:rsid w:val="003A517F"/>
    <w:rsid w:val="003A5A29"/>
    <w:rsid w:val="003A5A76"/>
    <w:rsid w:val="003A5DC2"/>
    <w:rsid w:val="003A5F9E"/>
    <w:rsid w:val="003A619D"/>
    <w:rsid w:val="003A648D"/>
    <w:rsid w:val="003A65FE"/>
    <w:rsid w:val="003A6769"/>
    <w:rsid w:val="003A69EE"/>
    <w:rsid w:val="003A6B8A"/>
    <w:rsid w:val="003A6C55"/>
    <w:rsid w:val="003A6C68"/>
    <w:rsid w:val="003A6CFB"/>
    <w:rsid w:val="003A6FE0"/>
    <w:rsid w:val="003A7231"/>
    <w:rsid w:val="003A7548"/>
    <w:rsid w:val="003A792F"/>
    <w:rsid w:val="003A7D79"/>
    <w:rsid w:val="003A7F6F"/>
    <w:rsid w:val="003B01E2"/>
    <w:rsid w:val="003B02B3"/>
    <w:rsid w:val="003B0A47"/>
    <w:rsid w:val="003B0CF7"/>
    <w:rsid w:val="003B1140"/>
    <w:rsid w:val="003B14F6"/>
    <w:rsid w:val="003B1613"/>
    <w:rsid w:val="003B16DC"/>
    <w:rsid w:val="003B1802"/>
    <w:rsid w:val="003B1970"/>
    <w:rsid w:val="003B1B5E"/>
    <w:rsid w:val="003B1C8B"/>
    <w:rsid w:val="003B25D5"/>
    <w:rsid w:val="003B2A88"/>
    <w:rsid w:val="003B311B"/>
    <w:rsid w:val="003B3F66"/>
    <w:rsid w:val="003B41DE"/>
    <w:rsid w:val="003B448F"/>
    <w:rsid w:val="003B4633"/>
    <w:rsid w:val="003B46F6"/>
    <w:rsid w:val="003B4757"/>
    <w:rsid w:val="003B5260"/>
    <w:rsid w:val="003B53E4"/>
    <w:rsid w:val="003B5B2A"/>
    <w:rsid w:val="003B5B61"/>
    <w:rsid w:val="003B5D8E"/>
    <w:rsid w:val="003B5F4A"/>
    <w:rsid w:val="003B607F"/>
    <w:rsid w:val="003B6194"/>
    <w:rsid w:val="003B622D"/>
    <w:rsid w:val="003B62B5"/>
    <w:rsid w:val="003B6520"/>
    <w:rsid w:val="003B6817"/>
    <w:rsid w:val="003B6C3F"/>
    <w:rsid w:val="003B6F23"/>
    <w:rsid w:val="003B73B6"/>
    <w:rsid w:val="003B742F"/>
    <w:rsid w:val="003B753A"/>
    <w:rsid w:val="003B785C"/>
    <w:rsid w:val="003B79B1"/>
    <w:rsid w:val="003B7CDF"/>
    <w:rsid w:val="003B7FAA"/>
    <w:rsid w:val="003B7FDE"/>
    <w:rsid w:val="003C017C"/>
    <w:rsid w:val="003C0300"/>
    <w:rsid w:val="003C0326"/>
    <w:rsid w:val="003C0544"/>
    <w:rsid w:val="003C082E"/>
    <w:rsid w:val="003C0DB5"/>
    <w:rsid w:val="003C0E71"/>
    <w:rsid w:val="003C143A"/>
    <w:rsid w:val="003C18A3"/>
    <w:rsid w:val="003C1EAB"/>
    <w:rsid w:val="003C2072"/>
    <w:rsid w:val="003C21E7"/>
    <w:rsid w:val="003C26D8"/>
    <w:rsid w:val="003C2D5D"/>
    <w:rsid w:val="003C2D94"/>
    <w:rsid w:val="003C2DC9"/>
    <w:rsid w:val="003C2F19"/>
    <w:rsid w:val="003C3242"/>
    <w:rsid w:val="003C33F8"/>
    <w:rsid w:val="003C384F"/>
    <w:rsid w:val="003C3875"/>
    <w:rsid w:val="003C414D"/>
    <w:rsid w:val="003C4367"/>
    <w:rsid w:val="003C436B"/>
    <w:rsid w:val="003C43C6"/>
    <w:rsid w:val="003C4877"/>
    <w:rsid w:val="003C49FC"/>
    <w:rsid w:val="003C4BB4"/>
    <w:rsid w:val="003C59E7"/>
    <w:rsid w:val="003C5B63"/>
    <w:rsid w:val="003C655B"/>
    <w:rsid w:val="003C69C5"/>
    <w:rsid w:val="003C6E1D"/>
    <w:rsid w:val="003C6E9E"/>
    <w:rsid w:val="003C6F6E"/>
    <w:rsid w:val="003C6FBF"/>
    <w:rsid w:val="003C72DE"/>
    <w:rsid w:val="003C7784"/>
    <w:rsid w:val="003C78EC"/>
    <w:rsid w:val="003C7AB9"/>
    <w:rsid w:val="003C7C61"/>
    <w:rsid w:val="003C7D9E"/>
    <w:rsid w:val="003C7DB1"/>
    <w:rsid w:val="003C7F08"/>
    <w:rsid w:val="003C7FD2"/>
    <w:rsid w:val="003D0443"/>
    <w:rsid w:val="003D05F6"/>
    <w:rsid w:val="003D09A7"/>
    <w:rsid w:val="003D0AA0"/>
    <w:rsid w:val="003D0C0B"/>
    <w:rsid w:val="003D0D53"/>
    <w:rsid w:val="003D0DA9"/>
    <w:rsid w:val="003D101A"/>
    <w:rsid w:val="003D1062"/>
    <w:rsid w:val="003D12CA"/>
    <w:rsid w:val="003D14A6"/>
    <w:rsid w:val="003D2697"/>
    <w:rsid w:val="003D2D20"/>
    <w:rsid w:val="003D2DB1"/>
    <w:rsid w:val="003D2EA8"/>
    <w:rsid w:val="003D3052"/>
    <w:rsid w:val="003D3369"/>
    <w:rsid w:val="003D374F"/>
    <w:rsid w:val="003D37F8"/>
    <w:rsid w:val="003D3920"/>
    <w:rsid w:val="003D3C22"/>
    <w:rsid w:val="003D3CE7"/>
    <w:rsid w:val="003D4140"/>
    <w:rsid w:val="003D4277"/>
    <w:rsid w:val="003D42A5"/>
    <w:rsid w:val="003D43D8"/>
    <w:rsid w:val="003D4712"/>
    <w:rsid w:val="003D4E2C"/>
    <w:rsid w:val="003D579D"/>
    <w:rsid w:val="003D5867"/>
    <w:rsid w:val="003D58D7"/>
    <w:rsid w:val="003D5A59"/>
    <w:rsid w:val="003D5B3F"/>
    <w:rsid w:val="003D5DE7"/>
    <w:rsid w:val="003D5E25"/>
    <w:rsid w:val="003D5E8F"/>
    <w:rsid w:val="003D628F"/>
    <w:rsid w:val="003D63D8"/>
    <w:rsid w:val="003D64BF"/>
    <w:rsid w:val="003D665F"/>
    <w:rsid w:val="003D6A07"/>
    <w:rsid w:val="003D6C42"/>
    <w:rsid w:val="003D6E8C"/>
    <w:rsid w:val="003D730C"/>
    <w:rsid w:val="003D75CE"/>
    <w:rsid w:val="003D7A1F"/>
    <w:rsid w:val="003D7BC4"/>
    <w:rsid w:val="003D7BF1"/>
    <w:rsid w:val="003D7CC5"/>
    <w:rsid w:val="003D7F7C"/>
    <w:rsid w:val="003D7FEF"/>
    <w:rsid w:val="003E0173"/>
    <w:rsid w:val="003E0207"/>
    <w:rsid w:val="003E052E"/>
    <w:rsid w:val="003E05A3"/>
    <w:rsid w:val="003E05EB"/>
    <w:rsid w:val="003E08E4"/>
    <w:rsid w:val="003E0A2D"/>
    <w:rsid w:val="003E0DF0"/>
    <w:rsid w:val="003E0F83"/>
    <w:rsid w:val="003E1094"/>
    <w:rsid w:val="003E116F"/>
    <w:rsid w:val="003E1641"/>
    <w:rsid w:val="003E16D8"/>
    <w:rsid w:val="003E1A19"/>
    <w:rsid w:val="003E1BDF"/>
    <w:rsid w:val="003E1E2C"/>
    <w:rsid w:val="003E1EAB"/>
    <w:rsid w:val="003E1FFC"/>
    <w:rsid w:val="003E21E7"/>
    <w:rsid w:val="003E2532"/>
    <w:rsid w:val="003E29F4"/>
    <w:rsid w:val="003E2E3A"/>
    <w:rsid w:val="003E3060"/>
    <w:rsid w:val="003E319B"/>
    <w:rsid w:val="003E3294"/>
    <w:rsid w:val="003E34E6"/>
    <w:rsid w:val="003E3522"/>
    <w:rsid w:val="003E37AA"/>
    <w:rsid w:val="003E37C1"/>
    <w:rsid w:val="003E3B18"/>
    <w:rsid w:val="003E3DD4"/>
    <w:rsid w:val="003E43B9"/>
    <w:rsid w:val="003E4426"/>
    <w:rsid w:val="003E464A"/>
    <w:rsid w:val="003E49B8"/>
    <w:rsid w:val="003E4BE7"/>
    <w:rsid w:val="003E4CD5"/>
    <w:rsid w:val="003E4D50"/>
    <w:rsid w:val="003E4DE4"/>
    <w:rsid w:val="003E5431"/>
    <w:rsid w:val="003E582B"/>
    <w:rsid w:val="003E585C"/>
    <w:rsid w:val="003E59DC"/>
    <w:rsid w:val="003E61C6"/>
    <w:rsid w:val="003E62D6"/>
    <w:rsid w:val="003E64B5"/>
    <w:rsid w:val="003E6712"/>
    <w:rsid w:val="003E680B"/>
    <w:rsid w:val="003E686B"/>
    <w:rsid w:val="003E68A2"/>
    <w:rsid w:val="003E6D94"/>
    <w:rsid w:val="003E6F75"/>
    <w:rsid w:val="003E7044"/>
    <w:rsid w:val="003E7224"/>
    <w:rsid w:val="003E724B"/>
    <w:rsid w:val="003E748B"/>
    <w:rsid w:val="003E76F9"/>
    <w:rsid w:val="003E776D"/>
    <w:rsid w:val="003E7DBB"/>
    <w:rsid w:val="003F02CC"/>
    <w:rsid w:val="003F06B0"/>
    <w:rsid w:val="003F0B0C"/>
    <w:rsid w:val="003F0B6F"/>
    <w:rsid w:val="003F1274"/>
    <w:rsid w:val="003F12F8"/>
    <w:rsid w:val="003F13A3"/>
    <w:rsid w:val="003F14AF"/>
    <w:rsid w:val="003F14C9"/>
    <w:rsid w:val="003F14E0"/>
    <w:rsid w:val="003F17C6"/>
    <w:rsid w:val="003F1870"/>
    <w:rsid w:val="003F1EEE"/>
    <w:rsid w:val="003F22FC"/>
    <w:rsid w:val="003F23CC"/>
    <w:rsid w:val="003F2879"/>
    <w:rsid w:val="003F2D4B"/>
    <w:rsid w:val="003F2D9C"/>
    <w:rsid w:val="003F2E2D"/>
    <w:rsid w:val="003F31DF"/>
    <w:rsid w:val="003F3315"/>
    <w:rsid w:val="003F37B0"/>
    <w:rsid w:val="003F3A12"/>
    <w:rsid w:val="003F3B79"/>
    <w:rsid w:val="003F3DE1"/>
    <w:rsid w:val="003F41D4"/>
    <w:rsid w:val="003F468D"/>
    <w:rsid w:val="003F49B1"/>
    <w:rsid w:val="003F4A94"/>
    <w:rsid w:val="003F4AFD"/>
    <w:rsid w:val="003F4FF4"/>
    <w:rsid w:val="003F50EF"/>
    <w:rsid w:val="003F5149"/>
    <w:rsid w:val="003F54E2"/>
    <w:rsid w:val="003F5513"/>
    <w:rsid w:val="003F570D"/>
    <w:rsid w:val="003F61D6"/>
    <w:rsid w:val="003F63CF"/>
    <w:rsid w:val="003F662D"/>
    <w:rsid w:val="003F6758"/>
    <w:rsid w:val="003F675F"/>
    <w:rsid w:val="003F6871"/>
    <w:rsid w:val="003F688E"/>
    <w:rsid w:val="003F6B0D"/>
    <w:rsid w:val="003F6BC0"/>
    <w:rsid w:val="003F6F5E"/>
    <w:rsid w:val="003F6FC4"/>
    <w:rsid w:val="003F7038"/>
    <w:rsid w:val="003F7440"/>
    <w:rsid w:val="003F7839"/>
    <w:rsid w:val="003F7914"/>
    <w:rsid w:val="003F7A18"/>
    <w:rsid w:val="003F7A23"/>
    <w:rsid w:val="003F7AE0"/>
    <w:rsid w:val="003F7B9B"/>
    <w:rsid w:val="003F7BEC"/>
    <w:rsid w:val="003F7CC3"/>
    <w:rsid w:val="003F7D68"/>
    <w:rsid w:val="003F7EEA"/>
    <w:rsid w:val="004001BC"/>
    <w:rsid w:val="00400381"/>
    <w:rsid w:val="004003FF"/>
    <w:rsid w:val="00400411"/>
    <w:rsid w:val="00400495"/>
    <w:rsid w:val="0040084E"/>
    <w:rsid w:val="00400854"/>
    <w:rsid w:val="0040088F"/>
    <w:rsid w:val="00400BB6"/>
    <w:rsid w:val="00400C6C"/>
    <w:rsid w:val="00400D07"/>
    <w:rsid w:val="00400E02"/>
    <w:rsid w:val="0040123C"/>
    <w:rsid w:val="00401295"/>
    <w:rsid w:val="0040134E"/>
    <w:rsid w:val="0040193B"/>
    <w:rsid w:val="0040193D"/>
    <w:rsid w:val="0040199B"/>
    <w:rsid w:val="004019C3"/>
    <w:rsid w:val="00401B72"/>
    <w:rsid w:val="00401BA2"/>
    <w:rsid w:val="00401CBD"/>
    <w:rsid w:val="00401D39"/>
    <w:rsid w:val="00401EB7"/>
    <w:rsid w:val="00401EFC"/>
    <w:rsid w:val="004020AC"/>
    <w:rsid w:val="004021EE"/>
    <w:rsid w:val="0040221D"/>
    <w:rsid w:val="00402771"/>
    <w:rsid w:val="004027CE"/>
    <w:rsid w:val="00402C1E"/>
    <w:rsid w:val="00402CA4"/>
    <w:rsid w:val="00403163"/>
    <w:rsid w:val="004033A2"/>
    <w:rsid w:val="00403AE7"/>
    <w:rsid w:val="00404317"/>
    <w:rsid w:val="00404566"/>
    <w:rsid w:val="004049C4"/>
    <w:rsid w:val="00405074"/>
    <w:rsid w:val="004058A2"/>
    <w:rsid w:val="004058D4"/>
    <w:rsid w:val="00405A3F"/>
    <w:rsid w:val="00405E53"/>
    <w:rsid w:val="00405F67"/>
    <w:rsid w:val="00406578"/>
    <w:rsid w:val="004065AE"/>
    <w:rsid w:val="00406945"/>
    <w:rsid w:val="00406C3E"/>
    <w:rsid w:val="00406C64"/>
    <w:rsid w:val="00406EB4"/>
    <w:rsid w:val="00407298"/>
    <w:rsid w:val="004072CC"/>
    <w:rsid w:val="004075B1"/>
    <w:rsid w:val="004077DF"/>
    <w:rsid w:val="00407A0F"/>
    <w:rsid w:val="00407A32"/>
    <w:rsid w:val="00407CAA"/>
    <w:rsid w:val="00407CD8"/>
    <w:rsid w:val="00407F45"/>
    <w:rsid w:val="00407F75"/>
    <w:rsid w:val="00410239"/>
    <w:rsid w:val="004105C5"/>
    <w:rsid w:val="004105DB"/>
    <w:rsid w:val="0041083C"/>
    <w:rsid w:val="0041086B"/>
    <w:rsid w:val="00410F19"/>
    <w:rsid w:val="00410F6D"/>
    <w:rsid w:val="0041105F"/>
    <w:rsid w:val="00411496"/>
    <w:rsid w:val="00411AF0"/>
    <w:rsid w:val="00411B84"/>
    <w:rsid w:val="00411E19"/>
    <w:rsid w:val="00411E9B"/>
    <w:rsid w:val="00412326"/>
    <w:rsid w:val="004125B3"/>
    <w:rsid w:val="0041277B"/>
    <w:rsid w:val="0041286E"/>
    <w:rsid w:val="004133D5"/>
    <w:rsid w:val="00413B8B"/>
    <w:rsid w:val="00413CFB"/>
    <w:rsid w:val="004143C7"/>
    <w:rsid w:val="0041442A"/>
    <w:rsid w:val="00414A4F"/>
    <w:rsid w:val="00414A83"/>
    <w:rsid w:val="00414D0E"/>
    <w:rsid w:val="004150FB"/>
    <w:rsid w:val="00415322"/>
    <w:rsid w:val="004153FB"/>
    <w:rsid w:val="004154DB"/>
    <w:rsid w:val="004157E8"/>
    <w:rsid w:val="004157F8"/>
    <w:rsid w:val="00415C09"/>
    <w:rsid w:val="00415C80"/>
    <w:rsid w:val="00415CFF"/>
    <w:rsid w:val="00415D93"/>
    <w:rsid w:val="00416050"/>
    <w:rsid w:val="00416169"/>
    <w:rsid w:val="00416943"/>
    <w:rsid w:val="00416BC5"/>
    <w:rsid w:val="0041750D"/>
    <w:rsid w:val="004175DE"/>
    <w:rsid w:val="00417683"/>
    <w:rsid w:val="004177DF"/>
    <w:rsid w:val="0042002D"/>
    <w:rsid w:val="004201DD"/>
    <w:rsid w:val="0042045A"/>
    <w:rsid w:val="00420585"/>
    <w:rsid w:val="00420635"/>
    <w:rsid w:val="004206D6"/>
    <w:rsid w:val="00420A99"/>
    <w:rsid w:val="00420BEB"/>
    <w:rsid w:val="00420C22"/>
    <w:rsid w:val="00420D87"/>
    <w:rsid w:val="00420F9E"/>
    <w:rsid w:val="0042107E"/>
    <w:rsid w:val="00421543"/>
    <w:rsid w:val="00421597"/>
    <w:rsid w:val="00421B37"/>
    <w:rsid w:val="00421D9B"/>
    <w:rsid w:val="00421F57"/>
    <w:rsid w:val="00422186"/>
    <w:rsid w:val="00422354"/>
    <w:rsid w:val="0042255E"/>
    <w:rsid w:val="00422573"/>
    <w:rsid w:val="004227F5"/>
    <w:rsid w:val="004228F4"/>
    <w:rsid w:val="00422A17"/>
    <w:rsid w:val="00422A2B"/>
    <w:rsid w:val="00422D35"/>
    <w:rsid w:val="0042306B"/>
    <w:rsid w:val="0042310B"/>
    <w:rsid w:val="00423616"/>
    <w:rsid w:val="00423997"/>
    <w:rsid w:val="004239E1"/>
    <w:rsid w:val="00423B11"/>
    <w:rsid w:val="00423C0B"/>
    <w:rsid w:val="00423C6A"/>
    <w:rsid w:val="00423C6B"/>
    <w:rsid w:val="00423F62"/>
    <w:rsid w:val="0042492D"/>
    <w:rsid w:val="00424A9C"/>
    <w:rsid w:val="00424CDC"/>
    <w:rsid w:val="004253DA"/>
    <w:rsid w:val="00425455"/>
    <w:rsid w:val="00425517"/>
    <w:rsid w:val="00425B3B"/>
    <w:rsid w:val="00425E98"/>
    <w:rsid w:val="0042611A"/>
    <w:rsid w:val="004261DE"/>
    <w:rsid w:val="00426311"/>
    <w:rsid w:val="00426584"/>
    <w:rsid w:val="004265C5"/>
    <w:rsid w:val="004268A2"/>
    <w:rsid w:val="00426CC0"/>
    <w:rsid w:val="00426ECC"/>
    <w:rsid w:val="00426F83"/>
    <w:rsid w:val="004270CA"/>
    <w:rsid w:val="0042710E"/>
    <w:rsid w:val="0042738F"/>
    <w:rsid w:val="004276A4"/>
    <w:rsid w:val="004278C1"/>
    <w:rsid w:val="00427BBE"/>
    <w:rsid w:val="00427D3F"/>
    <w:rsid w:val="00427F6C"/>
    <w:rsid w:val="00430054"/>
    <w:rsid w:val="00430285"/>
    <w:rsid w:val="004304A8"/>
    <w:rsid w:val="004304F0"/>
    <w:rsid w:val="00430593"/>
    <w:rsid w:val="004306C5"/>
    <w:rsid w:val="00430B3D"/>
    <w:rsid w:val="00430F62"/>
    <w:rsid w:val="004313B7"/>
    <w:rsid w:val="004315E3"/>
    <w:rsid w:val="0043185A"/>
    <w:rsid w:val="00431B1C"/>
    <w:rsid w:val="00431F03"/>
    <w:rsid w:val="004328E8"/>
    <w:rsid w:val="00432A38"/>
    <w:rsid w:val="00432D9F"/>
    <w:rsid w:val="004339AF"/>
    <w:rsid w:val="004339F4"/>
    <w:rsid w:val="00433B4C"/>
    <w:rsid w:val="00433C28"/>
    <w:rsid w:val="00433DCC"/>
    <w:rsid w:val="00433EBD"/>
    <w:rsid w:val="00433F82"/>
    <w:rsid w:val="0043441D"/>
    <w:rsid w:val="00434485"/>
    <w:rsid w:val="004348FE"/>
    <w:rsid w:val="00434C58"/>
    <w:rsid w:val="004352DD"/>
    <w:rsid w:val="00435309"/>
    <w:rsid w:val="0043537E"/>
    <w:rsid w:val="004357DF"/>
    <w:rsid w:val="00435A27"/>
    <w:rsid w:val="00435BD6"/>
    <w:rsid w:val="00435C41"/>
    <w:rsid w:val="00436334"/>
    <w:rsid w:val="0043696A"/>
    <w:rsid w:val="00436D0A"/>
    <w:rsid w:val="00436D75"/>
    <w:rsid w:val="0043715E"/>
    <w:rsid w:val="00437427"/>
    <w:rsid w:val="0043760B"/>
    <w:rsid w:val="0043764C"/>
    <w:rsid w:val="00437793"/>
    <w:rsid w:val="00437A52"/>
    <w:rsid w:val="00437A5C"/>
    <w:rsid w:val="00437B43"/>
    <w:rsid w:val="00437B75"/>
    <w:rsid w:val="00437C03"/>
    <w:rsid w:val="00437C96"/>
    <w:rsid w:val="00440019"/>
    <w:rsid w:val="0044008D"/>
    <w:rsid w:val="004401C7"/>
    <w:rsid w:val="004404F1"/>
    <w:rsid w:val="004405C1"/>
    <w:rsid w:val="00440877"/>
    <w:rsid w:val="00440E86"/>
    <w:rsid w:val="004410BB"/>
    <w:rsid w:val="004410C6"/>
    <w:rsid w:val="0044117E"/>
    <w:rsid w:val="004416F2"/>
    <w:rsid w:val="0044177A"/>
    <w:rsid w:val="004418DE"/>
    <w:rsid w:val="00441AC0"/>
    <w:rsid w:val="00441CF9"/>
    <w:rsid w:val="00441F68"/>
    <w:rsid w:val="004421AE"/>
    <w:rsid w:val="004427CE"/>
    <w:rsid w:val="004428FD"/>
    <w:rsid w:val="00442A9D"/>
    <w:rsid w:val="00442F7A"/>
    <w:rsid w:val="0044313E"/>
    <w:rsid w:val="0044379F"/>
    <w:rsid w:val="00443E37"/>
    <w:rsid w:val="004442ED"/>
    <w:rsid w:val="00444425"/>
    <w:rsid w:val="00444495"/>
    <w:rsid w:val="0044449F"/>
    <w:rsid w:val="004446AC"/>
    <w:rsid w:val="00444A1E"/>
    <w:rsid w:val="004454F3"/>
    <w:rsid w:val="00445EE8"/>
    <w:rsid w:val="004464E4"/>
    <w:rsid w:val="00446674"/>
    <w:rsid w:val="00446AA4"/>
    <w:rsid w:val="0044707C"/>
    <w:rsid w:val="0044748A"/>
    <w:rsid w:val="0044776D"/>
    <w:rsid w:val="0044792C"/>
    <w:rsid w:val="00450380"/>
    <w:rsid w:val="00450381"/>
    <w:rsid w:val="00450438"/>
    <w:rsid w:val="00450CDF"/>
    <w:rsid w:val="00450D88"/>
    <w:rsid w:val="00451269"/>
    <w:rsid w:val="00451470"/>
    <w:rsid w:val="004514ED"/>
    <w:rsid w:val="0045160E"/>
    <w:rsid w:val="00451806"/>
    <w:rsid w:val="00451B50"/>
    <w:rsid w:val="00451C45"/>
    <w:rsid w:val="00451E35"/>
    <w:rsid w:val="00451ED4"/>
    <w:rsid w:val="004520D7"/>
    <w:rsid w:val="0045222D"/>
    <w:rsid w:val="004525F6"/>
    <w:rsid w:val="004528BF"/>
    <w:rsid w:val="00452993"/>
    <w:rsid w:val="00452AEF"/>
    <w:rsid w:val="00452E31"/>
    <w:rsid w:val="00453855"/>
    <w:rsid w:val="00453ADA"/>
    <w:rsid w:val="004542DB"/>
    <w:rsid w:val="0045434F"/>
    <w:rsid w:val="0045449F"/>
    <w:rsid w:val="0045470A"/>
    <w:rsid w:val="00454749"/>
    <w:rsid w:val="004548AF"/>
    <w:rsid w:val="00454A32"/>
    <w:rsid w:val="00454A91"/>
    <w:rsid w:val="00454D21"/>
    <w:rsid w:val="00454D2A"/>
    <w:rsid w:val="00454DAA"/>
    <w:rsid w:val="0045544D"/>
    <w:rsid w:val="004554E8"/>
    <w:rsid w:val="00455568"/>
    <w:rsid w:val="004557E2"/>
    <w:rsid w:val="00455ACC"/>
    <w:rsid w:val="00455C04"/>
    <w:rsid w:val="00455D22"/>
    <w:rsid w:val="00455E29"/>
    <w:rsid w:val="00455E84"/>
    <w:rsid w:val="00455F0E"/>
    <w:rsid w:val="004561FA"/>
    <w:rsid w:val="004563F5"/>
    <w:rsid w:val="0045659A"/>
    <w:rsid w:val="00456899"/>
    <w:rsid w:val="0045691A"/>
    <w:rsid w:val="00456A44"/>
    <w:rsid w:val="00456A7A"/>
    <w:rsid w:val="00456CB4"/>
    <w:rsid w:val="00456FEE"/>
    <w:rsid w:val="00457031"/>
    <w:rsid w:val="004571BF"/>
    <w:rsid w:val="004573CC"/>
    <w:rsid w:val="0045761E"/>
    <w:rsid w:val="00457634"/>
    <w:rsid w:val="00457A2C"/>
    <w:rsid w:val="00457AAE"/>
    <w:rsid w:val="00457D25"/>
    <w:rsid w:val="00457FC3"/>
    <w:rsid w:val="00460332"/>
    <w:rsid w:val="004605C2"/>
    <w:rsid w:val="00460862"/>
    <w:rsid w:val="00460BE6"/>
    <w:rsid w:val="00460E62"/>
    <w:rsid w:val="00460EB3"/>
    <w:rsid w:val="004610F4"/>
    <w:rsid w:val="0046134E"/>
    <w:rsid w:val="00461501"/>
    <w:rsid w:val="00461607"/>
    <w:rsid w:val="00461620"/>
    <w:rsid w:val="00461892"/>
    <w:rsid w:val="00461B8F"/>
    <w:rsid w:val="004621FF"/>
    <w:rsid w:val="0046251B"/>
    <w:rsid w:val="004626B0"/>
    <w:rsid w:val="00462979"/>
    <w:rsid w:val="004632A6"/>
    <w:rsid w:val="004632CD"/>
    <w:rsid w:val="004633B3"/>
    <w:rsid w:val="004637A2"/>
    <w:rsid w:val="004639A1"/>
    <w:rsid w:val="00463D18"/>
    <w:rsid w:val="00463DEC"/>
    <w:rsid w:val="00463F26"/>
    <w:rsid w:val="004641EC"/>
    <w:rsid w:val="00464875"/>
    <w:rsid w:val="004648C0"/>
    <w:rsid w:val="00464A07"/>
    <w:rsid w:val="00464E4B"/>
    <w:rsid w:val="00464F8C"/>
    <w:rsid w:val="0046523E"/>
    <w:rsid w:val="00465439"/>
    <w:rsid w:val="0046554F"/>
    <w:rsid w:val="004657FB"/>
    <w:rsid w:val="00465C6F"/>
    <w:rsid w:val="004663E8"/>
    <w:rsid w:val="004664E7"/>
    <w:rsid w:val="00466BDE"/>
    <w:rsid w:val="00466CF9"/>
    <w:rsid w:val="00466F36"/>
    <w:rsid w:val="00466F37"/>
    <w:rsid w:val="00467397"/>
    <w:rsid w:val="00467439"/>
    <w:rsid w:val="00467B38"/>
    <w:rsid w:val="00467BDA"/>
    <w:rsid w:val="00467EA6"/>
    <w:rsid w:val="00467FBD"/>
    <w:rsid w:val="004705B5"/>
    <w:rsid w:val="00470D26"/>
    <w:rsid w:val="004717B6"/>
    <w:rsid w:val="00471A57"/>
    <w:rsid w:val="00471DAE"/>
    <w:rsid w:val="00471F71"/>
    <w:rsid w:val="00471FB1"/>
    <w:rsid w:val="00472498"/>
    <w:rsid w:val="004724E6"/>
    <w:rsid w:val="0047263D"/>
    <w:rsid w:val="00472E70"/>
    <w:rsid w:val="00472FC2"/>
    <w:rsid w:val="00473A35"/>
    <w:rsid w:val="00473C65"/>
    <w:rsid w:val="00473D05"/>
    <w:rsid w:val="00473D79"/>
    <w:rsid w:val="00474227"/>
    <w:rsid w:val="0047465B"/>
    <w:rsid w:val="004746EC"/>
    <w:rsid w:val="00474C23"/>
    <w:rsid w:val="00474CA4"/>
    <w:rsid w:val="00474CD2"/>
    <w:rsid w:val="004750CC"/>
    <w:rsid w:val="00475A43"/>
    <w:rsid w:val="00475A63"/>
    <w:rsid w:val="00475FFB"/>
    <w:rsid w:val="00476173"/>
    <w:rsid w:val="00476313"/>
    <w:rsid w:val="00476713"/>
    <w:rsid w:val="004767FA"/>
    <w:rsid w:val="00476989"/>
    <w:rsid w:val="004771B8"/>
    <w:rsid w:val="0047734D"/>
    <w:rsid w:val="004773E5"/>
    <w:rsid w:val="0047757A"/>
    <w:rsid w:val="00477AE7"/>
    <w:rsid w:val="00477B52"/>
    <w:rsid w:val="00477B96"/>
    <w:rsid w:val="00477EDB"/>
    <w:rsid w:val="0048012B"/>
    <w:rsid w:val="00480165"/>
    <w:rsid w:val="004803AB"/>
    <w:rsid w:val="00480438"/>
    <w:rsid w:val="00480844"/>
    <w:rsid w:val="00481013"/>
    <w:rsid w:val="004813FF"/>
    <w:rsid w:val="00481689"/>
    <w:rsid w:val="00481794"/>
    <w:rsid w:val="004820D8"/>
    <w:rsid w:val="004822EE"/>
    <w:rsid w:val="004823BC"/>
    <w:rsid w:val="004827F3"/>
    <w:rsid w:val="004829A8"/>
    <w:rsid w:val="00482A66"/>
    <w:rsid w:val="00482D43"/>
    <w:rsid w:val="00482F8C"/>
    <w:rsid w:val="004830AA"/>
    <w:rsid w:val="0048313E"/>
    <w:rsid w:val="004835F5"/>
    <w:rsid w:val="00483786"/>
    <w:rsid w:val="004837D8"/>
    <w:rsid w:val="004838FA"/>
    <w:rsid w:val="00483930"/>
    <w:rsid w:val="00483A64"/>
    <w:rsid w:val="00483D44"/>
    <w:rsid w:val="00483D45"/>
    <w:rsid w:val="00483D62"/>
    <w:rsid w:val="00483F64"/>
    <w:rsid w:val="004843B0"/>
    <w:rsid w:val="0048463E"/>
    <w:rsid w:val="004850FD"/>
    <w:rsid w:val="00485185"/>
    <w:rsid w:val="004851BA"/>
    <w:rsid w:val="004852BE"/>
    <w:rsid w:val="00485506"/>
    <w:rsid w:val="00485A76"/>
    <w:rsid w:val="00485B9E"/>
    <w:rsid w:val="00486492"/>
    <w:rsid w:val="004868BE"/>
    <w:rsid w:val="0048697C"/>
    <w:rsid w:val="00486B01"/>
    <w:rsid w:val="00487711"/>
    <w:rsid w:val="004877E2"/>
    <w:rsid w:val="00487DD1"/>
    <w:rsid w:val="00487E65"/>
    <w:rsid w:val="004905AC"/>
    <w:rsid w:val="00490A01"/>
    <w:rsid w:val="00490AE2"/>
    <w:rsid w:val="00490CA3"/>
    <w:rsid w:val="00490F17"/>
    <w:rsid w:val="004910BF"/>
    <w:rsid w:val="004912F2"/>
    <w:rsid w:val="00491488"/>
    <w:rsid w:val="00491839"/>
    <w:rsid w:val="00491EDF"/>
    <w:rsid w:val="00492175"/>
    <w:rsid w:val="004923AC"/>
    <w:rsid w:val="00492407"/>
    <w:rsid w:val="004926A2"/>
    <w:rsid w:val="00492790"/>
    <w:rsid w:val="00492801"/>
    <w:rsid w:val="00492954"/>
    <w:rsid w:val="004929E5"/>
    <w:rsid w:val="00492F3D"/>
    <w:rsid w:val="00492F51"/>
    <w:rsid w:val="004930EC"/>
    <w:rsid w:val="00493586"/>
    <w:rsid w:val="00493655"/>
    <w:rsid w:val="004936B5"/>
    <w:rsid w:val="004938AC"/>
    <w:rsid w:val="00493CD8"/>
    <w:rsid w:val="00494016"/>
    <w:rsid w:val="004945DE"/>
    <w:rsid w:val="00494645"/>
    <w:rsid w:val="00494810"/>
    <w:rsid w:val="00494C97"/>
    <w:rsid w:val="00494E95"/>
    <w:rsid w:val="00494EBA"/>
    <w:rsid w:val="0049558B"/>
    <w:rsid w:val="00495F77"/>
    <w:rsid w:val="004962B0"/>
    <w:rsid w:val="0049632F"/>
    <w:rsid w:val="004965A9"/>
    <w:rsid w:val="00496A66"/>
    <w:rsid w:val="00496FE1"/>
    <w:rsid w:val="00497171"/>
    <w:rsid w:val="00497284"/>
    <w:rsid w:val="0049731C"/>
    <w:rsid w:val="0049755B"/>
    <w:rsid w:val="004975F5"/>
    <w:rsid w:val="00497679"/>
    <w:rsid w:val="004978F3"/>
    <w:rsid w:val="00497922"/>
    <w:rsid w:val="00497D77"/>
    <w:rsid w:val="00497F20"/>
    <w:rsid w:val="004A0512"/>
    <w:rsid w:val="004A0C16"/>
    <w:rsid w:val="004A0D68"/>
    <w:rsid w:val="004A0F57"/>
    <w:rsid w:val="004A104F"/>
    <w:rsid w:val="004A1090"/>
    <w:rsid w:val="004A12D3"/>
    <w:rsid w:val="004A1892"/>
    <w:rsid w:val="004A1C03"/>
    <w:rsid w:val="004A1E98"/>
    <w:rsid w:val="004A213E"/>
    <w:rsid w:val="004A2180"/>
    <w:rsid w:val="004A2381"/>
    <w:rsid w:val="004A239F"/>
    <w:rsid w:val="004A24FC"/>
    <w:rsid w:val="004A2594"/>
    <w:rsid w:val="004A2849"/>
    <w:rsid w:val="004A289F"/>
    <w:rsid w:val="004A2DA5"/>
    <w:rsid w:val="004A3316"/>
    <w:rsid w:val="004A3324"/>
    <w:rsid w:val="004A3515"/>
    <w:rsid w:val="004A3BFC"/>
    <w:rsid w:val="004A3DB0"/>
    <w:rsid w:val="004A3E21"/>
    <w:rsid w:val="004A3F65"/>
    <w:rsid w:val="004A3FBC"/>
    <w:rsid w:val="004A3FC3"/>
    <w:rsid w:val="004A4711"/>
    <w:rsid w:val="004A4B8F"/>
    <w:rsid w:val="004A4D0B"/>
    <w:rsid w:val="004A4E0A"/>
    <w:rsid w:val="004A4EB5"/>
    <w:rsid w:val="004A4EDD"/>
    <w:rsid w:val="004A4F1F"/>
    <w:rsid w:val="004A4F65"/>
    <w:rsid w:val="004A503E"/>
    <w:rsid w:val="004A5AB2"/>
    <w:rsid w:val="004A5B80"/>
    <w:rsid w:val="004A607F"/>
    <w:rsid w:val="004A60F9"/>
    <w:rsid w:val="004A646C"/>
    <w:rsid w:val="004A6A3C"/>
    <w:rsid w:val="004A6AE4"/>
    <w:rsid w:val="004A6B7E"/>
    <w:rsid w:val="004A7183"/>
    <w:rsid w:val="004A7266"/>
    <w:rsid w:val="004A78C5"/>
    <w:rsid w:val="004A796D"/>
    <w:rsid w:val="004A7EE8"/>
    <w:rsid w:val="004A7F53"/>
    <w:rsid w:val="004B056A"/>
    <w:rsid w:val="004B064F"/>
    <w:rsid w:val="004B085E"/>
    <w:rsid w:val="004B122A"/>
    <w:rsid w:val="004B15C0"/>
    <w:rsid w:val="004B1814"/>
    <w:rsid w:val="004B1815"/>
    <w:rsid w:val="004B1C48"/>
    <w:rsid w:val="004B1C92"/>
    <w:rsid w:val="004B1CEF"/>
    <w:rsid w:val="004B2009"/>
    <w:rsid w:val="004B20A0"/>
    <w:rsid w:val="004B248D"/>
    <w:rsid w:val="004B25AB"/>
    <w:rsid w:val="004B26C0"/>
    <w:rsid w:val="004B2745"/>
    <w:rsid w:val="004B2837"/>
    <w:rsid w:val="004B2A86"/>
    <w:rsid w:val="004B30EF"/>
    <w:rsid w:val="004B38CD"/>
    <w:rsid w:val="004B3B12"/>
    <w:rsid w:val="004B3B7D"/>
    <w:rsid w:val="004B3CF4"/>
    <w:rsid w:val="004B417B"/>
    <w:rsid w:val="004B4256"/>
    <w:rsid w:val="004B4FED"/>
    <w:rsid w:val="004B500F"/>
    <w:rsid w:val="004B515F"/>
    <w:rsid w:val="004B5296"/>
    <w:rsid w:val="004B546E"/>
    <w:rsid w:val="004B5877"/>
    <w:rsid w:val="004B5BB5"/>
    <w:rsid w:val="004B5CAE"/>
    <w:rsid w:val="004B62BE"/>
    <w:rsid w:val="004B6395"/>
    <w:rsid w:val="004B639C"/>
    <w:rsid w:val="004B64AC"/>
    <w:rsid w:val="004B662C"/>
    <w:rsid w:val="004B66D6"/>
    <w:rsid w:val="004B6857"/>
    <w:rsid w:val="004B692C"/>
    <w:rsid w:val="004B6968"/>
    <w:rsid w:val="004B76B9"/>
    <w:rsid w:val="004B7CB2"/>
    <w:rsid w:val="004B7CB5"/>
    <w:rsid w:val="004B7E22"/>
    <w:rsid w:val="004B7EA2"/>
    <w:rsid w:val="004B7F46"/>
    <w:rsid w:val="004C015D"/>
    <w:rsid w:val="004C0331"/>
    <w:rsid w:val="004C054C"/>
    <w:rsid w:val="004C0778"/>
    <w:rsid w:val="004C07C1"/>
    <w:rsid w:val="004C0873"/>
    <w:rsid w:val="004C08E6"/>
    <w:rsid w:val="004C0C24"/>
    <w:rsid w:val="004C18AD"/>
    <w:rsid w:val="004C1913"/>
    <w:rsid w:val="004C1A2E"/>
    <w:rsid w:val="004C1A36"/>
    <w:rsid w:val="004C1E7F"/>
    <w:rsid w:val="004C2192"/>
    <w:rsid w:val="004C2310"/>
    <w:rsid w:val="004C25BB"/>
    <w:rsid w:val="004C2CC4"/>
    <w:rsid w:val="004C2D9A"/>
    <w:rsid w:val="004C31F3"/>
    <w:rsid w:val="004C34C2"/>
    <w:rsid w:val="004C3881"/>
    <w:rsid w:val="004C3911"/>
    <w:rsid w:val="004C3A8E"/>
    <w:rsid w:val="004C3AAA"/>
    <w:rsid w:val="004C421B"/>
    <w:rsid w:val="004C4249"/>
    <w:rsid w:val="004C4663"/>
    <w:rsid w:val="004C480C"/>
    <w:rsid w:val="004C4C88"/>
    <w:rsid w:val="004C4DB5"/>
    <w:rsid w:val="004C4E3B"/>
    <w:rsid w:val="004C5466"/>
    <w:rsid w:val="004C561A"/>
    <w:rsid w:val="004C5724"/>
    <w:rsid w:val="004C595F"/>
    <w:rsid w:val="004C5C54"/>
    <w:rsid w:val="004C5C60"/>
    <w:rsid w:val="004C5F6E"/>
    <w:rsid w:val="004C5F82"/>
    <w:rsid w:val="004C6009"/>
    <w:rsid w:val="004C608E"/>
    <w:rsid w:val="004C63AB"/>
    <w:rsid w:val="004C674D"/>
    <w:rsid w:val="004C6B6E"/>
    <w:rsid w:val="004C7115"/>
    <w:rsid w:val="004C73B0"/>
    <w:rsid w:val="004C77F6"/>
    <w:rsid w:val="004C78A3"/>
    <w:rsid w:val="004C79B7"/>
    <w:rsid w:val="004C7C08"/>
    <w:rsid w:val="004C7C80"/>
    <w:rsid w:val="004D03A3"/>
    <w:rsid w:val="004D09E3"/>
    <w:rsid w:val="004D0AD0"/>
    <w:rsid w:val="004D0C77"/>
    <w:rsid w:val="004D0CF8"/>
    <w:rsid w:val="004D154B"/>
    <w:rsid w:val="004D1D1C"/>
    <w:rsid w:val="004D1FFD"/>
    <w:rsid w:val="004D2032"/>
    <w:rsid w:val="004D26AB"/>
    <w:rsid w:val="004D2ABC"/>
    <w:rsid w:val="004D2BD2"/>
    <w:rsid w:val="004D2C8D"/>
    <w:rsid w:val="004D3B65"/>
    <w:rsid w:val="004D3D15"/>
    <w:rsid w:val="004D3EA3"/>
    <w:rsid w:val="004D3EEB"/>
    <w:rsid w:val="004D41D9"/>
    <w:rsid w:val="004D4274"/>
    <w:rsid w:val="004D42A0"/>
    <w:rsid w:val="004D477B"/>
    <w:rsid w:val="004D4978"/>
    <w:rsid w:val="004D4C27"/>
    <w:rsid w:val="004D4C9D"/>
    <w:rsid w:val="004D502B"/>
    <w:rsid w:val="004D5302"/>
    <w:rsid w:val="004D53F4"/>
    <w:rsid w:val="004D547F"/>
    <w:rsid w:val="004D558E"/>
    <w:rsid w:val="004D55AF"/>
    <w:rsid w:val="004D584F"/>
    <w:rsid w:val="004D5992"/>
    <w:rsid w:val="004D5CCC"/>
    <w:rsid w:val="004D5D59"/>
    <w:rsid w:val="004D5ED6"/>
    <w:rsid w:val="004D62E9"/>
    <w:rsid w:val="004D64BB"/>
    <w:rsid w:val="004D664E"/>
    <w:rsid w:val="004D682D"/>
    <w:rsid w:val="004D688B"/>
    <w:rsid w:val="004D68EC"/>
    <w:rsid w:val="004D6C1C"/>
    <w:rsid w:val="004D6D1C"/>
    <w:rsid w:val="004D6DFE"/>
    <w:rsid w:val="004D7365"/>
    <w:rsid w:val="004D7545"/>
    <w:rsid w:val="004D7858"/>
    <w:rsid w:val="004D7BA3"/>
    <w:rsid w:val="004D7D0C"/>
    <w:rsid w:val="004D7D10"/>
    <w:rsid w:val="004D7E31"/>
    <w:rsid w:val="004D7ED7"/>
    <w:rsid w:val="004E00F2"/>
    <w:rsid w:val="004E0B35"/>
    <w:rsid w:val="004E1622"/>
    <w:rsid w:val="004E1646"/>
    <w:rsid w:val="004E19A0"/>
    <w:rsid w:val="004E1CC5"/>
    <w:rsid w:val="004E1E11"/>
    <w:rsid w:val="004E1EF1"/>
    <w:rsid w:val="004E222F"/>
    <w:rsid w:val="004E2446"/>
    <w:rsid w:val="004E2754"/>
    <w:rsid w:val="004E2960"/>
    <w:rsid w:val="004E29BA"/>
    <w:rsid w:val="004E2BB4"/>
    <w:rsid w:val="004E2BFA"/>
    <w:rsid w:val="004E2CCF"/>
    <w:rsid w:val="004E319B"/>
    <w:rsid w:val="004E3504"/>
    <w:rsid w:val="004E3A51"/>
    <w:rsid w:val="004E3B42"/>
    <w:rsid w:val="004E3D6C"/>
    <w:rsid w:val="004E3DEA"/>
    <w:rsid w:val="004E3E92"/>
    <w:rsid w:val="004E4194"/>
    <w:rsid w:val="004E4293"/>
    <w:rsid w:val="004E42D7"/>
    <w:rsid w:val="004E455C"/>
    <w:rsid w:val="004E497F"/>
    <w:rsid w:val="004E49B6"/>
    <w:rsid w:val="004E4A24"/>
    <w:rsid w:val="004E4AC6"/>
    <w:rsid w:val="004E4E36"/>
    <w:rsid w:val="004E5020"/>
    <w:rsid w:val="004E522A"/>
    <w:rsid w:val="004E556A"/>
    <w:rsid w:val="004E57C0"/>
    <w:rsid w:val="004E58FA"/>
    <w:rsid w:val="004E5A3A"/>
    <w:rsid w:val="004E62B5"/>
    <w:rsid w:val="004E6ED5"/>
    <w:rsid w:val="004E6F4B"/>
    <w:rsid w:val="004E7327"/>
    <w:rsid w:val="004E7959"/>
    <w:rsid w:val="004E7B6F"/>
    <w:rsid w:val="004E7B84"/>
    <w:rsid w:val="004E7C64"/>
    <w:rsid w:val="004F029E"/>
    <w:rsid w:val="004F03EC"/>
    <w:rsid w:val="004F073A"/>
    <w:rsid w:val="004F08F7"/>
    <w:rsid w:val="004F0B51"/>
    <w:rsid w:val="004F0D9C"/>
    <w:rsid w:val="004F1118"/>
    <w:rsid w:val="004F140F"/>
    <w:rsid w:val="004F17E5"/>
    <w:rsid w:val="004F17EC"/>
    <w:rsid w:val="004F19C6"/>
    <w:rsid w:val="004F1FA9"/>
    <w:rsid w:val="004F21B3"/>
    <w:rsid w:val="004F2344"/>
    <w:rsid w:val="004F25AD"/>
    <w:rsid w:val="004F26C0"/>
    <w:rsid w:val="004F27F9"/>
    <w:rsid w:val="004F2841"/>
    <w:rsid w:val="004F2976"/>
    <w:rsid w:val="004F300A"/>
    <w:rsid w:val="004F318A"/>
    <w:rsid w:val="004F37D8"/>
    <w:rsid w:val="004F3A76"/>
    <w:rsid w:val="004F3A79"/>
    <w:rsid w:val="004F3C9B"/>
    <w:rsid w:val="004F3FF7"/>
    <w:rsid w:val="004F40D0"/>
    <w:rsid w:val="004F4498"/>
    <w:rsid w:val="004F4554"/>
    <w:rsid w:val="004F45E9"/>
    <w:rsid w:val="004F46D1"/>
    <w:rsid w:val="004F474F"/>
    <w:rsid w:val="004F48C4"/>
    <w:rsid w:val="004F4E0B"/>
    <w:rsid w:val="004F4EBE"/>
    <w:rsid w:val="004F522E"/>
    <w:rsid w:val="004F5360"/>
    <w:rsid w:val="004F53F3"/>
    <w:rsid w:val="004F56CB"/>
    <w:rsid w:val="004F5815"/>
    <w:rsid w:val="004F5862"/>
    <w:rsid w:val="004F5E02"/>
    <w:rsid w:val="004F5EDD"/>
    <w:rsid w:val="004F6049"/>
    <w:rsid w:val="004F66C7"/>
    <w:rsid w:val="004F68E8"/>
    <w:rsid w:val="004F6A40"/>
    <w:rsid w:val="004F6B0C"/>
    <w:rsid w:val="004F74C9"/>
    <w:rsid w:val="004F766D"/>
    <w:rsid w:val="004F7724"/>
    <w:rsid w:val="004F774B"/>
    <w:rsid w:val="004F78AB"/>
    <w:rsid w:val="004F7944"/>
    <w:rsid w:val="004F7B16"/>
    <w:rsid w:val="004F7CCE"/>
    <w:rsid w:val="0050028A"/>
    <w:rsid w:val="0050041D"/>
    <w:rsid w:val="005006A5"/>
    <w:rsid w:val="00500806"/>
    <w:rsid w:val="00500E10"/>
    <w:rsid w:val="00500E23"/>
    <w:rsid w:val="00500FCD"/>
    <w:rsid w:val="0050100B"/>
    <w:rsid w:val="00501095"/>
    <w:rsid w:val="005011AB"/>
    <w:rsid w:val="00501228"/>
    <w:rsid w:val="00501377"/>
    <w:rsid w:val="005014EA"/>
    <w:rsid w:val="00501742"/>
    <w:rsid w:val="0050198D"/>
    <w:rsid w:val="00501A13"/>
    <w:rsid w:val="00501E18"/>
    <w:rsid w:val="00502058"/>
    <w:rsid w:val="005021BF"/>
    <w:rsid w:val="005023BB"/>
    <w:rsid w:val="005024D7"/>
    <w:rsid w:val="00502A1C"/>
    <w:rsid w:val="00502A6A"/>
    <w:rsid w:val="00502D35"/>
    <w:rsid w:val="00502E5A"/>
    <w:rsid w:val="00502ED9"/>
    <w:rsid w:val="00502F24"/>
    <w:rsid w:val="00503103"/>
    <w:rsid w:val="00503373"/>
    <w:rsid w:val="005034C4"/>
    <w:rsid w:val="0050363C"/>
    <w:rsid w:val="0050378C"/>
    <w:rsid w:val="005039DD"/>
    <w:rsid w:val="00503A4A"/>
    <w:rsid w:val="00503CF6"/>
    <w:rsid w:val="005040CE"/>
    <w:rsid w:val="005042B6"/>
    <w:rsid w:val="00504389"/>
    <w:rsid w:val="0050445C"/>
    <w:rsid w:val="005044EA"/>
    <w:rsid w:val="0050452E"/>
    <w:rsid w:val="00504D85"/>
    <w:rsid w:val="00504EBC"/>
    <w:rsid w:val="005053AF"/>
    <w:rsid w:val="00505438"/>
    <w:rsid w:val="00505636"/>
    <w:rsid w:val="0050566F"/>
    <w:rsid w:val="0050583D"/>
    <w:rsid w:val="005058DF"/>
    <w:rsid w:val="00505CCD"/>
    <w:rsid w:val="00505D78"/>
    <w:rsid w:val="00505F2C"/>
    <w:rsid w:val="005060D0"/>
    <w:rsid w:val="00506406"/>
    <w:rsid w:val="00506551"/>
    <w:rsid w:val="00506610"/>
    <w:rsid w:val="0050663B"/>
    <w:rsid w:val="005066F4"/>
    <w:rsid w:val="0050676B"/>
    <w:rsid w:val="00506D2E"/>
    <w:rsid w:val="00506DFB"/>
    <w:rsid w:val="00506EC5"/>
    <w:rsid w:val="00506EE7"/>
    <w:rsid w:val="00507183"/>
    <w:rsid w:val="00507231"/>
    <w:rsid w:val="0050744D"/>
    <w:rsid w:val="00507B1B"/>
    <w:rsid w:val="00507C31"/>
    <w:rsid w:val="00507C67"/>
    <w:rsid w:val="00510408"/>
    <w:rsid w:val="00510950"/>
    <w:rsid w:val="00510A18"/>
    <w:rsid w:val="00510B7F"/>
    <w:rsid w:val="00510D14"/>
    <w:rsid w:val="0051171A"/>
    <w:rsid w:val="005119F5"/>
    <w:rsid w:val="00511B3F"/>
    <w:rsid w:val="00511C26"/>
    <w:rsid w:val="00512056"/>
    <w:rsid w:val="00512123"/>
    <w:rsid w:val="005126B0"/>
    <w:rsid w:val="00512761"/>
    <w:rsid w:val="00512F0B"/>
    <w:rsid w:val="00512FB9"/>
    <w:rsid w:val="005132E2"/>
    <w:rsid w:val="00513305"/>
    <w:rsid w:val="00513381"/>
    <w:rsid w:val="00513664"/>
    <w:rsid w:val="005137AE"/>
    <w:rsid w:val="00513A62"/>
    <w:rsid w:val="00513D77"/>
    <w:rsid w:val="00513E4D"/>
    <w:rsid w:val="00513F04"/>
    <w:rsid w:val="00513F50"/>
    <w:rsid w:val="005144A2"/>
    <w:rsid w:val="005147A9"/>
    <w:rsid w:val="0051485E"/>
    <w:rsid w:val="005149DA"/>
    <w:rsid w:val="00514AB9"/>
    <w:rsid w:val="00514D59"/>
    <w:rsid w:val="00514F70"/>
    <w:rsid w:val="00515232"/>
    <w:rsid w:val="00515722"/>
    <w:rsid w:val="00515857"/>
    <w:rsid w:val="005158B8"/>
    <w:rsid w:val="00515A0B"/>
    <w:rsid w:val="00515BBB"/>
    <w:rsid w:val="0051653E"/>
    <w:rsid w:val="005165E5"/>
    <w:rsid w:val="005166E4"/>
    <w:rsid w:val="0051688E"/>
    <w:rsid w:val="00516A40"/>
    <w:rsid w:val="00517082"/>
    <w:rsid w:val="0051742C"/>
    <w:rsid w:val="00517543"/>
    <w:rsid w:val="005175FA"/>
    <w:rsid w:val="00517741"/>
    <w:rsid w:val="00517A68"/>
    <w:rsid w:val="00517D85"/>
    <w:rsid w:val="00517DF5"/>
    <w:rsid w:val="00517E87"/>
    <w:rsid w:val="005201A6"/>
    <w:rsid w:val="0052038F"/>
    <w:rsid w:val="00520E65"/>
    <w:rsid w:val="00520F94"/>
    <w:rsid w:val="00521867"/>
    <w:rsid w:val="005218F3"/>
    <w:rsid w:val="00521C61"/>
    <w:rsid w:val="00521CEE"/>
    <w:rsid w:val="00521FF5"/>
    <w:rsid w:val="005220DB"/>
    <w:rsid w:val="005222AE"/>
    <w:rsid w:val="005228B9"/>
    <w:rsid w:val="00522B72"/>
    <w:rsid w:val="00522E9A"/>
    <w:rsid w:val="00522F2A"/>
    <w:rsid w:val="00523022"/>
    <w:rsid w:val="005230E4"/>
    <w:rsid w:val="005231D9"/>
    <w:rsid w:val="00523422"/>
    <w:rsid w:val="00523545"/>
    <w:rsid w:val="005237C2"/>
    <w:rsid w:val="00523883"/>
    <w:rsid w:val="005238A3"/>
    <w:rsid w:val="0052470F"/>
    <w:rsid w:val="00525580"/>
    <w:rsid w:val="005257E5"/>
    <w:rsid w:val="00525D94"/>
    <w:rsid w:val="00526394"/>
    <w:rsid w:val="0052647E"/>
    <w:rsid w:val="0052673B"/>
    <w:rsid w:val="0052675C"/>
    <w:rsid w:val="00526AC5"/>
    <w:rsid w:val="00526B70"/>
    <w:rsid w:val="00526DFC"/>
    <w:rsid w:val="00526FE4"/>
    <w:rsid w:val="00527086"/>
    <w:rsid w:val="005272E8"/>
    <w:rsid w:val="005274C8"/>
    <w:rsid w:val="005277ED"/>
    <w:rsid w:val="00527ADF"/>
    <w:rsid w:val="00527AE1"/>
    <w:rsid w:val="00527C92"/>
    <w:rsid w:val="00527D0D"/>
    <w:rsid w:val="00527E61"/>
    <w:rsid w:val="005300E3"/>
    <w:rsid w:val="00530172"/>
    <w:rsid w:val="0053017F"/>
    <w:rsid w:val="00530601"/>
    <w:rsid w:val="00530665"/>
    <w:rsid w:val="00530741"/>
    <w:rsid w:val="00530A2E"/>
    <w:rsid w:val="00530C50"/>
    <w:rsid w:val="005312CC"/>
    <w:rsid w:val="005319DD"/>
    <w:rsid w:val="00531A0D"/>
    <w:rsid w:val="00531BCE"/>
    <w:rsid w:val="00531ED3"/>
    <w:rsid w:val="00531FDE"/>
    <w:rsid w:val="0053253D"/>
    <w:rsid w:val="00532580"/>
    <w:rsid w:val="00532703"/>
    <w:rsid w:val="0053293C"/>
    <w:rsid w:val="00532C0A"/>
    <w:rsid w:val="00532C56"/>
    <w:rsid w:val="00532E75"/>
    <w:rsid w:val="00532FE8"/>
    <w:rsid w:val="00533103"/>
    <w:rsid w:val="00533244"/>
    <w:rsid w:val="005333A9"/>
    <w:rsid w:val="0053378B"/>
    <w:rsid w:val="00533962"/>
    <w:rsid w:val="00533BE1"/>
    <w:rsid w:val="00533CCC"/>
    <w:rsid w:val="00533DCD"/>
    <w:rsid w:val="00533E92"/>
    <w:rsid w:val="00533FD8"/>
    <w:rsid w:val="0053403B"/>
    <w:rsid w:val="005341CF"/>
    <w:rsid w:val="00534415"/>
    <w:rsid w:val="00534950"/>
    <w:rsid w:val="00534A2A"/>
    <w:rsid w:val="00534D23"/>
    <w:rsid w:val="00534DDC"/>
    <w:rsid w:val="0053508B"/>
    <w:rsid w:val="005359A3"/>
    <w:rsid w:val="00535BE6"/>
    <w:rsid w:val="00535D6F"/>
    <w:rsid w:val="00535D96"/>
    <w:rsid w:val="00535F7D"/>
    <w:rsid w:val="00536084"/>
    <w:rsid w:val="00536215"/>
    <w:rsid w:val="005363F3"/>
    <w:rsid w:val="005369E7"/>
    <w:rsid w:val="00536A36"/>
    <w:rsid w:val="00536B8A"/>
    <w:rsid w:val="00536C8A"/>
    <w:rsid w:val="00537057"/>
    <w:rsid w:val="005370AF"/>
    <w:rsid w:val="00537128"/>
    <w:rsid w:val="005371D2"/>
    <w:rsid w:val="005371E2"/>
    <w:rsid w:val="005372A9"/>
    <w:rsid w:val="005375B1"/>
    <w:rsid w:val="005379A3"/>
    <w:rsid w:val="00537DDA"/>
    <w:rsid w:val="00540062"/>
    <w:rsid w:val="0054052A"/>
    <w:rsid w:val="0054054E"/>
    <w:rsid w:val="00540722"/>
    <w:rsid w:val="0054074A"/>
    <w:rsid w:val="00540825"/>
    <w:rsid w:val="005409E8"/>
    <w:rsid w:val="00540B82"/>
    <w:rsid w:val="00540E73"/>
    <w:rsid w:val="005414E4"/>
    <w:rsid w:val="005417AD"/>
    <w:rsid w:val="0054205E"/>
    <w:rsid w:val="005422D1"/>
    <w:rsid w:val="0054244F"/>
    <w:rsid w:val="00542952"/>
    <w:rsid w:val="005429CC"/>
    <w:rsid w:val="00542B89"/>
    <w:rsid w:val="00542BF7"/>
    <w:rsid w:val="00542EEB"/>
    <w:rsid w:val="00542FB3"/>
    <w:rsid w:val="00543695"/>
    <w:rsid w:val="00543A5A"/>
    <w:rsid w:val="00543C1C"/>
    <w:rsid w:val="00543C27"/>
    <w:rsid w:val="00543C8E"/>
    <w:rsid w:val="00543EB8"/>
    <w:rsid w:val="00543F74"/>
    <w:rsid w:val="005442C1"/>
    <w:rsid w:val="00544639"/>
    <w:rsid w:val="00544706"/>
    <w:rsid w:val="00544E02"/>
    <w:rsid w:val="00545327"/>
    <w:rsid w:val="00545412"/>
    <w:rsid w:val="00545832"/>
    <w:rsid w:val="00545939"/>
    <w:rsid w:val="00545C1D"/>
    <w:rsid w:val="0054688C"/>
    <w:rsid w:val="00546A49"/>
    <w:rsid w:val="00546C23"/>
    <w:rsid w:val="00547017"/>
    <w:rsid w:val="00547127"/>
    <w:rsid w:val="005475E6"/>
    <w:rsid w:val="00547A4E"/>
    <w:rsid w:val="00550113"/>
    <w:rsid w:val="00550169"/>
    <w:rsid w:val="0055042C"/>
    <w:rsid w:val="0055053F"/>
    <w:rsid w:val="00550595"/>
    <w:rsid w:val="005505B2"/>
    <w:rsid w:val="0055063B"/>
    <w:rsid w:val="00551054"/>
    <w:rsid w:val="005514D9"/>
    <w:rsid w:val="00551514"/>
    <w:rsid w:val="00551A38"/>
    <w:rsid w:val="00551ADB"/>
    <w:rsid w:val="00551CDF"/>
    <w:rsid w:val="00551DD2"/>
    <w:rsid w:val="00551E86"/>
    <w:rsid w:val="005527C8"/>
    <w:rsid w:val="00552A86"/>
    <w:rsid w:val="00552B35"/>
    <w:rsid w:val="00552D2F"/>
    <w:rsid w:val="00552E84"/>
    <w:rsid w:val="00553388"/>
    <w:rsid w:val="0055360A"/>
    <w:rsid w:val="0055365D"/>
    <w:rsid w:val="00553A4D"/>
    <w:rsid w:val="00554055"/>
    <w:rsid w:val="0055416C"/>
    <w:rsid w:val="0055442E"/>
    <w:rsid w:val="00554537"/>
    <w:rsid w:val="005547A7"/>
    <w:rsid w:val="00554E56"/>
    <w:rsid w:val="00554E8C"/>
    <w:rsid w:val="00554EB6"/>
    <w:rsid w:val="00555207"/>
    <w:rsid w:val="00555390"/>
    <w:rsid w:val="00555631"/>
    <w:rsid w:val="00555A40"/>
    <w:rsid w:val="00555B97"/>
    <w:rsid w:val="00555CDD"/>
    <w:rsid w:val="0055675A"/>
    <w:rsid w:val="00556B7B"/>
    <w:rsid w:val="00556C76"/>
    <w:rsid w:val="00556D59"/>
    <w:rsid w:val="00556D74"/>
    <w:rsid w:val="00556D94"/>
    <w:rsid w:val="005570F4"/>
    <w:rsid w:val="00557190"/>
    <w:rsid w:val="005571BE"/>
    <w:rsid w:val="00557733"/>
    <w:rsid w:val="0055793D"/>
    <w:rsid w:val="00560A1F"/>
    <w:rsid w:val="00560AE5"/>
    <w:rsid w:val="00560B2A"/>
    <w:rsid w:val="00560D75"/>
    <w:rsid w:val="00560E03"/>
    <w:rsid w:val="00560F45"/>
    <w:rsid w:val="00561294"/>
    <w:rsid w:val="00561516"/>
    <w:rsid w:val="00561518"/>
    <w:rsid w:val="00561A79"/>
    <w:rsid w:val="00561E0D"/>
    <w:rsid w:val="0056205E"/>
    <w:rsid w:val="0056227C"/>
    <w:rsid w:val="00562313"/>
    <w:rsid w:val="00562DFE"/>
    <w:rsid w:val="005630C4"/>
    <w:rsid w:val="00563276"/>
    <w:rsid w:val="005638C1"/>
    <w:rsid w:val="005638C5"/>
    <w:rsid w:val="005638C8"/>
    <w:rsid w:val="00563BB8"/>
    <w:rsid w:val="00563D7D"/>
    <w:rsid w:val="00563E90"/>
    <w:rsid w:val="00564174"/>
    <w:rsid w:val="00564714"/>
    <w:rsid w:val="005648A7"/>
    <w:rsid w:val="005649FD"/>
    <w:rsid w:val="00564B16"/>
    <w:rsid w:val="00564BE6"/>
    <w:rsid w:val="00564C83"/>
    <w:rsid w:val="00564D5C"/>
    <w:rsid w:val="00564DF6"/>
    <w:rsid w:val="00565061"/>
    <w:rsid w:val="005653C6"/>
    <w:rsid w:val="00565746"/>
    <w:rsid w:val="00565EDF"/>
    <w:rsid w:val="00565FB3"/>
    <w:rsid w:val="00566035"/>
    <w:rsid w:val="0056665E"/>
    <w:rsid w:val="005667B6"/>
    <w:rsid w:val="00566B92"/>
    <w:rsid w:val="00566C01"/>
    <w:rsid w:val="00566DC5"/>
    <w:rsid w:val="005670E9"/>
    <w:rsid w:val="005671DB"/>
    <w:rsid w:val="00567C39"/>
    <w:rsid w:val="00567C97"/>
    <w:rsid w:val="00570085"/>
    <w:rsid w:val="00570245"/>
    <w:rsid w:val="00570B52"/>
    <w:rsid w:val="0057114C"/>
    <w:rsid w:val="005712F1"/>
    <w:rsid w:val="0057183D"/>
    <w:rsid w:val="00571845"/>
    <w:rsid w:val="0057199C"/>
    <w:rsid w:val="00571BB9"/>
    <w:rsid w:val="0057203D"/>
    <w:rsid w:val="00572095"/>
    <w:rsid w:val="00572245"/>
    <w:rsid w:val="005722ED"/>
    <w:rsid w:val="0057254B"/>
    <w:rsid w:val="00572904"/>
    <w:rsid w:val="00572B26"/>
    <w:rsid w:val="00572BE7"/>
    <w:rsid w:val="00572C9F"/>
    <w:rsid w:val="00572E24"/>
    <w:rsid w:val="00573023"/>
    <w:rsid w:val="0057326D"/>
    <w:rsid w:val="0057383F"/>
    <w:rsid w:val="00573D13"/>
    <w:rsid w:val="00573E70"/>
    <w:rsid w:val="0057407F"/>
    <w:rsid w:val="00574403"/>
    <w:rsid w:val="005744B3"/>
    <w:rsid w:val="00574BD0"/>
    <w:rsid w:val="00574C60"/>
    <w:rsid w:val="00574CEA"/>
    <w:rsid w:val="00574D79"/>
    <w:rsid w:val="00575564"/>
    <w:rsid w:val="005755C2"/>
    <w:rsid w:val="005757DD"/>
    <w:rsid w:val="00575948"/>
    <w:rsid w:val="005764F7"/>
    <w:rsid w:val="0057669A"/>
    <w:rsid w:val="00576873"/>
    <w:rsid w:val="00576C76"/>
    <w:rsid w:val="00576EAD"/>
    <w:rsid w:val="00577011"/>
    <w:rsid w:val="00577389"/>
    <w:rsid w:val="005774C2"/>
    <w:rsid w:val="00577946"/>
    <w:rsid w:val="005779D2"/>
    <w:rsid w:val="00577A3D"/>
    <w:rsid w:val="00577B48"/>
    <w:rsid w:val="00577D53"/>
    <w:rsid w:val="00580D0D"/>
    <w:rsid w:val="00580DAC"/>
    <w:rsid w:val="00581315"/>
    <w:rsid w:val="0058134D"/>
    <w:rsid w:val="00581783"/>
    <w:rsid w:val="005817CC"/>
    <w:rsid w:val="00581C0F"/>
    <w:rsid w:val="005821AF"/>
    <w:rsid w:val="00582436"/>
    <w:rsid w:val="00582666"/>
    <w:rsid w:val="00582B6D"/>
    <w:rsid w:val="0058316E"/>
    <w:rsid w:val="005832AF"/>
    <w:rsid w:val="0058355A"/>
    <w:rsid w:val="0058365B"/>
    <w:rsid w:val="00583A0B"/>
    <w:rsid w:val="00584339"/>
    <w:rsid w:val="005846E5"/>
    <w:rsid w:val="00584755"/>
    <w:rsid w:val="00584790"/>
    <w:rsid w:val="005852EC"/>
    <w:rsid w:val="00585319"/>
    <w:rsid w:val="0058533B"/>
    <w:rsid w:val="00585343"/>
    <w:rsid w:val="0058565D"/>
    <w:rsid w:val="0058591D"/>
    <w:rsid w:val="00585C8A"/>
    <w:rsid w:val="00585CE2"/>
    <w:rsid w:val="00585E0B"/>
    <w:rsid w:val="0058601E"/>
    <w:rsid w:val="0058622D"/>
    <w:rsid w:val="00586528"/>
    <w:rsid w:val="0058655D"/>
    <w:rsid w:val="0058676C"/>
    <w:rsid w:val="00586F54"/>
    <w:rsid w:val="00586F9F"/>
    <w:rsid w:val="0058704A"/>
    <w:rsid w:val="00587091"/>
    <w:rsid w:val="0058722A"/>
    <w:rsid w:val="00587547"/>
    <w:rsid w:val="0058758E"/>
    <w:rsid w:val="00587848"/>
    <w:rsid w:val="005879BC"/>
    <w:rsid w:val="005879E9"/>
    <w:rsid w:val="00587A77"/>
    <w:rsid w:val="00587EBD"/>
    <w:rsid w:val="00587FED"/>
    <w:rsid w:val="00590420"/>
    <w:rsid w:val="005905CB"/>
    <w:rsid w:val="00590830"/>
    <w:rsid w:val="00590912"/>
    <w:rsid w:val="00590A86"/>
    <w:rsid w:val="00590B2B"/>
    <w:rsid w:val="00590BEF"/>
    <w:rsid w:val="0059148B"/>
    <w:rsid w:val="00591497"/>
    <w:rsid w:val="005914FF"/>
    <w:rsid w:val="00591898"/>
    <w:rsid w:val="00591A32"/>
    <w:rsid w:val="00591EAF"/>
    <w:rsid w:val="005920F6"/>
    <w:rsid w:val="005923D5"/>
    <w:rsid w:val="0059267F"/>
    <w:rsid w:val="00592A3C"/>
    <w:rsid w:val="00592E18"/>
    <w:rsid w:val="00593070"/>
    <w:rsid w:val="005930D3"/>
    <w:rsid w:val="005935A1"/>
    <w:rsid w:val="0059383E"/>
    <w:rsid w:val="00593B62"/>
    <w:rsid w:val="00594377"/>
    <w:rsid w:val="00594492"/>
    <w:rsid w:val="0059476B"/>
    <w:rsid w:val="005950A3"/>
    <w:rsid w:val="005952DA"/>
    <w:rsid w:val="00595C31"/>
    <w:rsid w:val="00595CAA"/>
    <w:rsid w:val="00595EE9"/>
    <w:rsid w:val="00595FCC"/>
    <w:rsid w:val="005967ED"/>
    <w:rsid w:val="005967FB"/>
    <w:rsid w:val="0059684D"/>
    <w:rsid w:val="00596900"/>
    <w:rsid w:val="00596967"/>
    <w:rsid w:val="00596AEB"/>
    <w:rsid w:val="00596DEF"/>
    <w:rsid w:val="00596E1A"/>
    <w:rsid w:val="00596E8F"/>
    <w:rsid w:val="005970A6"/>
    <w:rsid w:val="005974A6"/>
    <w:rsid w:val="0059769F"/>
    <w:rsid w:val="005976CC"/>
    <w:rsid w:val="0059779C"/>
    <w:rsid w:val="0059789B"/>
    <w:rsid w:val="005979CC"/>
    <w:rsid w:val="00597AEA"/>
    <w:rsid w:val="00597EA0"/>
    <w:rsid w:val="005A09C4"/>
    <w:rsid w:val="005A0A4F"/>
    <w:rsid w:val="005A0AA2"/>
    <w:rsid w:val="005A0B58"/>
    <w:rsid w:val="005A10FE"/>
    <w:rsid w:val="005A1369"/>
    <w:rsid w:val="005A17FA"/>
    <w:rsid w:val="005A1B4E"/>
    <w:rsid w:val="005A21A1"/>
    <w:rsid w:val="005A240C"/>
    <w:rsid w:val="005A2541"/>
    <w:rsid w:val="005A25FA"/>
    <w:rsid w:val="005A26B3"/>
    <w:rsid w:val="005A2874"/>
    <w:rsid w:val="005A287B"/>
    <w:rsid w:val="005A2E15"/>
    <w:rsid w:val="005A3051"/>
    <w:rsid w:val="005A308F"/>
    <w:rsid w:val="005A359E"/>
    <w:rsid w:val="005A3A9F"/>
    <w:rsid w:val="005A3D40"/>
    <w:rsid w:val="005A3F7A"/>
    <w:rsid w:val="005A409D"/>
    <w:rsid w:val="005A45E2"/>
    <w:rsid w:val="005A4A16"/>
    <w:rsid w:val="005A4AA2"/>
    <w:rsid w:val="005A4F10"/>
    <w:rsid w:val="005A4FA3"/>
    <w:rsid w:val="005A51AD"/>
    <w:rsid w:val="005A54D1"/>
    <w:rsid w:val="005A5554"/>
    <w:rsid w:val="005A56FB"/>
    <w:rsid w:val="005A575C"/>
    <w:rsid w:val="005A590C"/>
    <w:rsid w:val="005A5AC3"/>
    <w:rsid w:val="005A5D9F"/>
    <w:rsid w:val="005A6292"/>
    <w:rsid w:val="005A62CE"/>
    <w:rsid w:val="005A62EE"/>
    <w:rsid w:val="005A6524"/>
    <w:rsid w:val="005A67C5"/>
    <w:rsid w:val="005A67CF"/>
    <w:rsid w:val="005A6803"/>
    <w:rsid w:val="005A69D2"/>
    <w:rsid w:val="005A6A05"/>
    <w:rsid w:val="005A6F15"/>
    <w:rsid w:val="005A74DF"/>
    <w:rsid w:val="005A76C1"/>
    <w:rsid w:val="005A7993"/>
    <w:rsid w:val="005A7B0A"/>
    <w:rsid w:val="005A7FE2"/>
    <w:rsid w:val="005A7FE8"/>
    <w:rsid w:val="005B024A"/>
    <w:rsid w:val="005B040E"/>
    <w:rsid w:val="005B0526"/>
    <w:rsid w:val="005B0E28"/>
    <w:rsid w:val="005B0E89"/>
    <w:rsid w:val="005B0FEB"/>
    <w:rsid w:val="005B13B7"/>
    <w:rsid w:val="005B13C5"/>
    <w:rsid w:val="005B17A3"/>
    <w:rsid w:val="005B186D"/>
    <w:rsid w:val="005B1EE8"/>
    <w:rsid w:val="005B2223"/>
    <w:rsid w:val="005B2397"/>
    <w:rsid w:val="005B23D8"/>
    <w:rsid w:val="005B25BA"/>
    <w:rsid w:val="005B25C8"/>
    <w:rsid w:val="005B25F5"/>
    <w:rsid w:val="005B2907"/>
    <w:rsid w:val="005B2B49"/>
    <w:rsid w:val="005B2B75"/>
    <w:rsid w:val="005B2C34"/>
    <w:rsid w:val="005B2EB4"/>
    <w:rsid w:val="005B300E"/>
    <w:rsid w:val="005B363C"/>
    <w:rsid w:val="005B376A"/>
    <w:rsid w:val="005B380B"/>
    <w:rsid w:val="005B3998"/>
    <w:rsid w:val="005B39A7"/>
    <w:rsid w:val="005B4111"/>
    <w:rsid w:val="005B48B5"/>
    <w:rsid w:val="005B4BF3"/>
    <w:rsid w:val="005B4F67"/>
    <w:rsid w:val="005B5506"/>
    <w:rsid w:val="005B61F7"/>
    <w:rsid w:val="005B6572"/>
    <w:rsid w:val="005B6788"/>
    <w:rsid w:val="005B742D"/>
    <w:rsid w:val="005B74B1"/>
    <w:rsid w:val="005B761A"/>
    <w:rsid w:val="005B773E"/>
    <w:rsid w:val="005B797A"/>
    <w:rsid w:val="005B7BD9"/>
    <w:rsid w:val="005C0844"/>
    <w:rsid w:val="005C0ACA"/>
    <w:rsid w:val="005C0C7A"/>
    <w:rsid w:val="005C0CF0"/>
    <w:rsid w:val="005C10B9"/>
    <w:rsid w:val="005C1168"/>
    <w:rsid w:val="005C1428"/>
    <w:rsid w:val="005C1516"/>
    <w:rsid w:val="005C1662"/>
    <w:rsid w:val="005C1CE4"/>
    <w:rsid w:val="005C1EF6"/>
    <w:rsid w:val="005C20FE"/>
    <w:rsid w:val="005C2398"/>
    <w:rsid w:val="005C23CE"/>
    <w:rsid w:val="005C23D7"/>
    <w:rsid w:val="005C2522"/>
    <w:rsid w:val="005C2791"/>
    <w:rsid w:val="005C2887"/>
    <w:rsid w:val="005C29DB"/>
    <w:rsid w:val="005C2A4B"/>
    <w:rsid w:val="005C31F7"/>
    <w:rsid w:val="005C36A9"/>
    <w:rsid w:val="005C37E9"/>
    <w:rsid w:val="005C3A27"/>
    <w:rsid w:val="005C3AF3"/>
    <w:rsid w:val="005C3B07"/>
    <w:rsid w:val="005C3B9B"/>
    <w:rsid w:val="005C3D7B"/>
    <w:rsid w:val="005C3F20"/>
    <w:rsid w:val="005C4631"/>
    <w:rsid w:val="005C4B06"/>
    <w:rsid w:val="005C4CDF"/>
    <w:rsid w:val="005C4FEB"/>
    <w:rsid w:val="005C583B"/>
    <w:rsid w:val="005C5ABA"/>
    <w:rsid w:val="005C5C7E"/>
    <w:rsid w:val="005C5D30"/>
    <w:rsid w:val="005C5D5B"/>
    <w:rsid w:val="005C6036"/>
    <w:rsid w:val="005C6432"/>
    <w:rsid w:val="005C6827"/>
    <w:rsid w:val="005C69BB"/>
    <w:rsid w:val="005C6A4C"/>
    <w:rsid w:val="005C6AEC"/>
    <w:rsid w:val="005C6B37"/>
    <w:rsid w:val="005C6C03"/>
    <w:rsid w:val="005C6DA5"/>
    <w:rsid w:val="005C6F76"/>
    <w:rsid w:val="005C71A5"/>
    <w:rsid w:val="005C733D"/>
    <w:rsid w:val="005C7668"/>
    <w:rsid w:val="005C7A6A"/>
    <w:rsid w:val="005D0111"/>
    <w:rsid w:val="005D01D9"/>
    <w:rsid w:val="005D02BB"/>
    <w:rsid w:val="005D0608"/>
    <w:rsid w:val="005D0901"/>
    <w:rsid w:val="005D0C7E"/>
    <w:rsid w:val="005D0D6F"/>
    <w:rsid w:val="005D16EB"/>
    <w:rsid w:val="005D1891"/>
    <w:rsid w:val="005D1C08"/>
    <w:rsid w:val="005D1F69"/>
    <w:rsid w:val="005D2081"/>
    <w:rsid w:val="005D25A6"/>
    <w:rsid w:val="005D2618"/>
    <w:rsid w:val="005D2830"/>
    <w:rsid w:val="005D2B7A"/>
    <w:rsid w:val="005D2D72"/>
    <w:rsid w:val="005D302D"/>
    <w:rsid w:val="005D31A3"/>
    <w:rsid w:val="005D3201"/>
    <w:rsid w:val="005D3397"/>
    <w:rsid w:val="005D353C"/>
    <w:rsid w:val="005D3676"/>
    <w:rsid w:val="005D37D0"/>
    <w:rsid w:val="005D3B2B"/>
    <w:rsid w:val="005D3EE9"/>
    <w:rsid w:val="005D40D1"/>
    <w:rsid w:val="005D4436"/>
    <w:rsid w:val="005D4764"/>
    <w:rsid w:val="005D4CF9"/>
    <w:rsid w:val="005D4F52"/>
    <w:rsid w:val="005D51FA"/>
    <w:rsid w:val="005D541D"/>
    <w:rsid w:val="005D5568"/>
    <w:rsid w:val="005D55C7"/>
    <w:rsid w:val="005D565C"/>
    <w:rsid w:val="005D5923"/>
    <w:rsid w:val="005D66C1"/>
    <w:rsid w:val="005D6791"/>
    <w:rsid w:val="005D6876"/>
    <w:rsid w:val="005D69B4"/>
    <w:rsid w:val="005D7001"/>
    <w:rsid w:val="005D70EA"/>
    <w:rsid w:val="005D7222"/>
    <w:rsid w:val="005D73AA"/>
    <w:rsid w:val="005D7476"/>
    <w:rsid w:val="005D7816"/>
    <w:rsid w:val="005E0148"/>
    <w:rsid w:val="005E0641"/>
    <w:rsid w:val="005E06C8"/>
    <w:rsid w:val="005E0C0C"/>
    <w:rsid w:val="005E0CF5"/>
    <w:rsid w:val="005E0EE1"/>
    <w:rsid w:val="005E123D"/>
    <w:rsid w:val="005E1B85"/>
    <w:rsid w:val="005E1CFB"/>
    <w:rsid w:val="005E23EF"/>
    <w:rsid w:val="005E266F"/>
    <w:rsid w:val="005E2751"/>
    <w:rsid w:val="005E2A88"/>
    <w:rsid w:val="005E2CB1"/>
    <w:rsid w:val="005E31CA"/>
    <w:rsid w:val="005E33CB"/>
    <w:rsid w:val="005E375E"/>
    <w:rsid w:val="005E3808"/>
    <w:rsid w:val="005E3A6F"/>
    <w:rsid w:val="005E4424"/>
    <w:rsid w:val="005E4A54"/>
    <w:rsid w:val="005E4B70"/>
    <w:rsid w:val="005E516D"/>
    <w:rsid w:val="005E53DC"/>
    <w:rsid w:val="005E56D8"/>
    <w:rsid w:val="005E5796"/>
    <w:rsid w:val="005E591A"/>
    <w:rsid w:val="005E5FDC"/>
    <w:rsid w:val="005E61E1"/>
    <w:rsid w:val="005E6461"/>
    <w:rsid w:val="005E6B56"/>
    <w:rsid w:val="005E6BAE"/>
    <w:rsid w:val="005E6D4E"/>
    <w:rsid w:val="005E6E01"/>
    <w:rsid w:val="005E6F7F"/>
    <w:rsid w:val="005E7056"/>
    <w:rsid w:val="005E71DF"/>
    <w:rsid w:val="005E722F"/>
    <w:rsid w:val="005E7283"/>
    <w:rsid w:val="005E768F"/>
    <w:rsid w:val="005E7736"/>
    <w:rsid w:val="005E77B8"/>
    <w:rsid w:val="005E7BB3"/>
    <w:rsid w:val="005E7BF3"/>
    <w:rsid w:val="005E7FD7"/>
    <w:rsid w:val="005F006F"/>
    <w:rsid w:val="005F0167"/>
    <w:rsid w:val="005F03AD"/>
    <w:rsid w:val="005F0491"/>
    <w:rsid w:val="005F07E3"/>
    <w:rsid w:val="005F0E56"/>
    <w:rsid w:val="005F1210"/>
    <w:rsid w:val="005F1320"/>
    <w:rsid w:val="005F17B9"/>
    <w:rsid w:val="005F196F"/>
    <w:rsid w:val="005F19BF"/>
    <w:rsid w:val="005F1F02"/>
    <w:rsid w:val="005F23F5"/>
    <w:rsid w:val="005F284F"/>
    <w:rsid w:val="005F2DB0"/>
    <w:rsid w:val="005F2E99"/>
    <w:rsid w:val="005F2ED6"/>
    <w:rsid w:val="005F2F5C"/>
    <w:rsid w:val="005F32DA"/>
    <w:rsid w:val="005F375E"/>
    <w:rsid w:val="005F3A33"/>
    <w:rsid w:val="005F3A92"/>
    <w:rsid w:val="005F3D41"/>
    <w:rsid w:val="005F3D6E"/>
    <w:rsid w:val="005F421A"/>
    <w:rsid w:val="005F435A"/>
    <w:rsid w:val="005F4462"/>
    <w:rsid w:val="005F4DA7"/>
    <w:rsid w:val="005F547F"/>
    <w:rsid w:val="005F54EE"/>
    <w:rsid w:val="005F5AE4"/>
    <w:rsid w:val="005F5C93"/>
    <w:rsid w:val="005F5CB2"/>
    <w:rsid w:val="005F6E3E"/>
    <w:rsid w:val="005F721A"/>
    <w:rsid w:val="005F7385"/>
    <w:rsid w:val="005F7462"/>
    <w:rsid w:val="005F7843"/>
    <w:rsid w:val="005F7D5A"/>
    <w:rsid w:val="005F7F67"/>
    <w:rsid w:val="00600226"/>
    <w:rsid w:val="0060053F"/>
    <w:rsid w:val="0060066A"/>
    <w:rsid w:val="006009FE"/>
    <w:rsid w:val="00600C9D"/>
    <w:rsid w:val="00601182"/>
    <w:rsid w:val="00601389"/>
    <w:rsid w:val="006014E1"/>
    <w:rsid w:val="00601A72"/>
    <w:rsid w:val="00601B9F"/>
    <w:rsid w:val="00601C2C"/>
    <w:rsid w:val="00601D71"/>
    <w:rsid w:val="00601E27"/>
    <w:rsid w:val="00601EE2"/>
    <w:rsid w:val="006021C7"/>
    <w:rsid w:val="006022E6"/>
    <w:rsid w:val="006024FF"/>
    <w:rsid w:val="006026D9"/>
    <w:rsid w:val="00602DC2"/>
    <w:rsid w:val="00602F00"/>
    <w:rsid w:val="00602F98"/>
    <w:rsid w:val="006030E2"/>
    <w:rsid w:val="006030F2"/>
    <w:rsid w:val="00603226"/>
    <w:rsid w:val="006034E1"/>
    <w:rsid w:val="00603554"/>
    <w:rsid w:val="0060385D"/>
    <w:rsid w:val="00603CD6"/>
    <w:rsid w:val="00603E95"/>
    <w:rsid w:val="00603F0C"/>
    <w:rsid w:val="006040DB"/>
    <w:rsid w:val="00604206"/>
    <w:rsid w:val="0060442C"/>
    <w:rsid w:val="0060447A"/>
    <w:rsid w:val="00604D0A"/>
    <w:rsid w:val="00605240"/>
    <w:rsid w:val="00605268"/>
    <w:rsid w:val="0060535C"/>
    <w:rsid w:val="00605464"/>
    <w:rsid w:val="006054FA"/>
    <w:rsid w:val="006058F4"/>
    <w:rsid w:val="00605BEC"/>
    <w:rsid w:val="0060619F"/>
    <w:rsid w:val="00606280"/>
    <w:rsid w:val="006062B3"/>
    <w:rsid w:val="006065E2"/>
    <w:rsid w:val="0060668A"/>
    <w:rsid w:val="00606CE3"/>
    <w:rsid w:val="00606DB4"/>
    <w:rsid w:val="00606EA0"/>
    <w:rsid w:val="00607482"/>
    <w:rsid w:val="00607524"/>
    <w:rsid w:val="0060790C"/>
    <w:rsid w:val="00607B2E"/>
    <w:rsid w:val="00607E57"/>
    <w:rsid w:val="00610769"/>
    <w:rsid w:val="0061090F"/>
    <w:rsid w:val="00610A77"/>
    <w:rsid w:val="00610B80"/>
    <w:rsid w:val="00610BB6"/>
    <w:rsid w:val="00610E65"/>
    <w:rsid w:val="00610EFA"/>
    <w:rsid w:val="00610F88"/>
    <w:rsid w:val="00610FD6"/>
    <w:rsid w:val="006112FB"/>
    <w:rsid w:val="00611379"/>
    <w:rsid w:val="0061146F"/>
    <w:rsid w:val="006115BC"/>
    <w:rsid w:val="006117D8"/>
    <w:rsid w:val="006118CF"/>
    <w:rsid w:val="00611A21"/>
    <w:rsid w:val="00612D51"/>
    <w:rsid w:val="006131BD"/>
    <w:rsid w:val="0061331C"/>
    <w:rsid w:val="0061336A"/>
    <w:rsid w:val="0061358F"/>
    <w:rsid w:val="006138E9"/>
    <w:rsid w:val="0061505A"/>
    <w:rsid w:val="0061516F"/>
    <w:rsid w:val="0061534D"/>
    <w:rsid w:val="0061539A"/>
    <w:rsid w:val="006153E2"/>
    <w:rsid w:val="00615446"/>
    <w:rsid w:val="006154CA"/>
    <w:rsid w:val="0061585C"/>
    <w:rsid w:val="0061623A"/>
    <w:rsid w:val="0061632E"/>
    <w:rsid w:val="006163B6"/>
    <w:rsid w:val="00616463"/>
    <w:rsid w:val="00616669"/>
    <w:rsid w:val="00616DAB"/>
    <w:rsid w:val="00616DBF"/>
    <w:rsid w:val="00616DE8"/>
    <w:rsid w:val="00617927"/>
    <w:rsid w:val="0061795A"/>
    <w:rsid w:val="00617E22"/>
    <w:rsid w:val="00617EC5"/>
    <w:rsid w:val="00617EFC"/>
    <w:rsid w:val="00617F31"/>
    <w:rsid w:val="00617FDD"/>
    <w:rsid w:val="0062013D"/>
    <w:rsid w:val="00620473"/>
    <w:rsid w:val="0062049F"/>
    <w:rsid w:val="006204D2"/>
    <w:rsid w:val="00620897"/>
    <w:rsid w:val="006208A4"/>
    <w:rsid w:val="00620AC8"/>
    <w:rsid w:val="0062156A"/>
    <w:rsid w:val="00621571"/>
    <w:rsid w:val="006216E0"/>
    <w:rsid w:val="00621B2A"/>
    <w:rsid w:val="00621EF0"/>
    <w:rsid w:val="0062258D"/>
    <w:rsid w:val="006226F8"/>
    <w:rsid w:val="00622E85"/>
    <w:rsid w:val="00622EBA"/>
    <w:rsid w:val="006230EB"/>
    <w:rsid w:val="0062317E"/>
    <w:rsid w:val="00623827"/>
    <w:rsid w:val="00623880"/>
    <w:rsid w:val="006239E9"/>
    <w:rsid w:val="0062441E"/>
    <w:rsid w:val="00624495"/>
    <w:rsid w:val="0062449F"/>
    <w:rsid w:val="00624BCF"/>
    <w:rsid w:val="00624C9B"/>
    <w:rsid w:val="00624CAF"/>
    <w:rsid w:val="00624CBA"/>
    <w:rsid w:val="006253D0"/>
    <w:rsid w:val="006257F8"/>
    <w:rsid w:val="00625CA6"/>
    <w:rsid w:val="00626166"/>
    <w:rsid w:val="00626247"/>
    <w:rsid w:val="00626527"/>
    <w:rsid w:val="0062662D"/>
    <w:rsid w:val="006266F8"/>
    <w:rsid w:val="006267CB"/>
    <w:rsid w:val="00626964"/>
    <w:rsid w:val="00626A23"/>
    <w:rsid w:val="00626A3F"/>
    <w:rsid w:val="00626F19"/>
    <w:rsid w:val="00627041"/>
    <w:rsid w:val="00627578"/>
    <w:rsid w:val="006275C1"/>
    <w:rsid w:val="0062767A"/>
    <w:rsid w:val="0062767D"/>
    <w:rsid w:val="00627C05"/>
    <w:rsid w:val="00627C14"/>
    <w:rsid w:val="00627C8E"/>
    <w:rsid w:val="00630046"/>
    <w:rsid w:val="006301F2"/>
    <w:rsid w:val="00630C09"/>
    <w:rsid w:val="00630CAC"/>
    <w:rsid w:val="00630CE3"/>
    <w:rsid w:val="00630DDF"/>
    <w:rsid w:val="00630F66"/>
    <w:rsid w:val="00630F70"/>
    <w:rsid w:val="0063136B"/>
    <w:rsid w:val="0063159A"/>
    <w:rsid w:val="006317FC"/>
    <w:rsid w:val="00631869"/>
    <w:rsid w:val="00631BB8"/>
    <w:rsid w:val="00631CAE"/>
    <w:rsid w:val="00631FD1"/>
    <w:rsid w:val="00632263"/>
    <w:rsid w:val="006327C5"/>
    <w:rsid w:val="00632A1A"/>
    <w:rsid w:val="00632BFF"/>
    <w:rsid w:val="006331E4"/>
    <w:rsid w:val="00633654"/>
    <w:rsid w:val="00633D55"/>
    <w:rsid w:val="00633E87"/>
    <w:rsid w:val="0063400C"/>
    <w:rsid w:val="006343BA"/>
    <w:rsid w:val="006347B6"/>
    <w:rsid w:val="00634807"/>
    <w:rsid w:val="00634918"/>
    <w:rsid w:val="00634992"/>
    <w:rsid w:val="00634A13"/>
    <w:rsid w:val="00634E93"/>
    <w:rsid w:val="00634F30"/>
    <w:rsid w:val="00635143"/>
    <w:rsid w:val="00635183"/>
    <w:rsid w:val="00635339"/>
    <w:rsid w:val="00635A30"/>
    <w:rsid w:val="00635C1A"/>
    <w:rsid w:val="00635D57"/>
    <w:rsid w:val="00635ED5"/>
    <w:rsid w:val="00635FE9"/>
    <w:rsid w:val="006360B1"/>
    <w:rsid w:val="006361C8"/>
    <w:rsid w:val="00636825"/>
    <w:rsid w:val="00636987"/>
    <w:rsid w:val="00636C9E"/>
    <w:rsid w:val="00636E04"/>
    <w:rsid w:val="00636EB2"/>
    <w:rsid w:val="006370CE"/>
    <w:rsid w:val="0063727A"/>
    <w:rsid w:val="00637589"/>
    <w:rsid w:val="006376E4"/>
    <w:rsid w:val="006376EE"/>
    <w:rsid w:val="00637A81"/>
    <w:rsid w:val="00640041"/>
    <w:rsid w:val="006402DA"/>
    <w:rsid w:val="00640345"/>
    <w:rsid w:val="00640393"/>
    <w:rsid w:val="006403AA"/>
    <w:rsid w:val="00640944"/>
    <w:rsid w:val="006409B8"/>
    <w:rsid w:val="00640C04"/>
    <w:rsid w:val="0064101D"/>
    <w:rsid w:val="006415F6"/>
    <w:rsid w:val="0064177C"/>
    <w:rsid w:val="006418EF"/>
    <w:rsid w:val="00641FC3"/>
    <w:rsid w:val="006421CE"/>
    <w:rsid w:val="0064239B"/>
    <w:rsid w:val="00642491"/>
    <w:rsid w:val="00642577"/>
    <w:rsid w:val="0064269E"/>
    <w:rsid w:val="006428D3"/>
    <w:rsid w:val="00642CA6"/>
    <w:rsid w:val="00642D39"/>
    <w:rsid w:val="0064336B"/>
    <w:rsid w:val="006434F0"/>
    <w:rsid w:val="0064371E"/>
    <w:rsid w:val="00643868"/>
    <w:rsid w:val="00643C33"/>
    <w:rsid w:val="00643FB7"/>
    <w:rsid w:val="006441FC"/>
    <w:rsid w:val="00644202"/>
    <w:rsid w:val="0064433B"/>
    <w:rsid w:val="0064453D"/>
    <w:rsid w:val="006449A6"/>
    <w:rsid w:val="00644B51"/>
    <w:rsid w:val="00644B55"/>
    <w:rsid w:val="00644CF4"/>
    <w:rsid w:val="00644E2B"/>
    <w:rsid w:val="00644F10"/>
    <w:rsid w:val="0064524E"/>
    <w:rsid w:val="00645AC1"/>
    <w:rsid w:val="00646074"/>
    <w:rsid w:val="00646139"/>
    <w:rsid w:val="0064637D"/>
    <w:rsid w:val="00646386"/>
    <w:rsid w:val="00646452"/>
    <w:rsid w:val="0064647C"/>
    <w:rsid w:val="006465B3"/>
    <w:rsid w:val="006467CA"/>
    <w:rsid w:val="006469A9"/>
    <w:rsid w:val="00646A66"/>
    <w:rsid w:val="00646E57"/>
    <w:rsid w:val="00646FE1"/>
    <w:rsid w:val="0064738B"/>
    <w:rsid w:val="006474CC"/>
    <w:rsid w:val="006474E8"/>
    <w:rsid w:val="00647538"/>
    <w:rsid w:val="006475AF"/>
    <w:rsid w:val="006475E6"/>
    <w:rsid w:val="00647633"/>
    <w:rsid w:val="00647960"/>
    <w:rsid w:val="00647992"/>
    <w:rsid w:val="006479A8"/>
    <w:rsid w:val="00647B97"/>
    <w:rsid w:val="00647CB6"/>
    <w:rsid w:val="00647D28"/>
    <w:rsid w:val="00647D68"/>
    <w:rsid w:val="00647E7B"/>
    <w:rsid w:val="00650099"/>
    <w:rsid w:val="006501E2"/>
    <w:rsid w:val="006501FB"/>
    <w:rsid w:val="0065029B"/>
    <w:rsid w:val="00650353"/>
    <w:rsid w:val="006503DA"/>
    <w:rsid w:val="0065062B"/>
    <w:rsid w:val="00650AC4"/>
    <w:rsid w:val="00650AC8"/>
    <w:rsid w:val="00650D20"/>
    <w:rsid w:val="00650E37"/>
    <w:rsid w:val="00651128"/>
    <w:rsid w:val="0065121E"/>
    <w:rsid w:val="00651480"/>
    <w:rsid w:val="0065157C"/>
    <w:rsid w:val="006515FA"/>
    <w:rsid w:val="006517AB"/>
    <w:rsid w:val="00651821"/>
    <w:rsid w:val="00651BBF"/>
    <w:rsid w:val="00652269"/>
    <w:rsid w:val="006522CA"/>
    <w:rsid w:val="00652338"/>
    <w:rsid w:val="0065240C"/>
    <w:rsid w:val="006524A0"/>
    <w:rsid w:val="00652BE0"/>
    <w:rsid w:val="00652BFA"/>
    <w:rsid w:val="00652E9D"/>
    <w:rsid w:val="006530A3"/>
    <w:rsid w:val="006531CD"/>
    <w:rsid w:val="00653533"/>
    <w:rsid w:val="006535FB"/>
    <w:rsid w:val="0065365E"/>
    <w:rsid w:val="006540A8"/>
    <w:rsid w:val="0065433E"/>
    <w:rsid w:val="006544A5"/>
    <w:rsid w:val="00654A37"/>
    <w:rsid w:val="00654BAB"/>
    <w:rsid w:val="00654CC6"/>
    <w:rsid w:val="00654E7C"/>
    <w:rsid w:val="00654F76"/>
    <w:rsid w:val="0065519F"/>
    <w:rsid w:val="006552A1"/>
    <w:rsid w:val="0065577F"/>
    <w:rsid w:val="0065583A"/>
    <w:rsid w:val="00655CC3"/>
    <w:rsid w:val="00655DE1"/>
    <w:rsid w:val="00656014"/>
    <w:rsid w:val="006561B0"/>
    <w:rsid w:val="006562DB"/>
    <w:rsid w:val="0065645F"/>
    <w:rsid w:val="006566E0"/>
    <w:rsid w:val="006567FB"/>
    <w:rsid w:val="00656A3D"/>
    <w:rsid w:val="00656E98"/>
    <w:rsid w:val="00657254"/>
    <w:rsid w:val="00657529"/>
    <w:rsid w:val="006576A7"/>
    <w:rsid w:val="0065780C"/>
    <w:rsid w:val="006579DA"/>
    <w:rsid w:val="0066038B"/>
    <w:rsid w:val="00660393"/>
    <w:rsid w:val="006603A4"/>
    <w:rsid w:val="00660437"/>
    <w:rsid w:val="006604CC"/>
    <w:rsid w:val="006607AC"/>
    <w:rsid w:val="00660BD0"/>
    <w:rsid w:val="006610CA"/>
    <w:rsid w:val="00661350"/>
    <w:rsid w:val="00661671"/>
    <w:rsid w:val="0066187F"/>
    <w:rsid w:val="006619ED"/>
    <w:rsid w:val="00661BAF"/>
    <w:rsid w:val="00661CDD"/>
    <w:rsid w:val="00661EED"/>
    <w:rsid w:val="0066234A"/>
    <w:rsid w:val="006623A9"/>
    <w:rsid w:val="006627BF"/>
    <w:rsid w:val="00662811"/>
    <w:rsid w:val="006628A7"/>
    <w:rsid w:val="00662B3D"/>
    <w:rsid w:val="00662B7A"/>
    <w:rsid w:val="00662DBE"/>
    <w:rsid w:val="00662EDF"/>
    <w:rsid w:val="0066321C"/>
    <w:rsid w:val="006637F5"/>
    <w:rsid w:val="00663873"/>
    <w:rsid w:val="00663898"/>
    <w:rsid w:val="00663A92"/>
    <w:rsid w:val="0066406C"/>
    <w:rsid w:val="006646AE"/>
    <w:rsid w:val="00664A7E"/>
    <w:rsid w:val="00664B66"/>
    <w:rsid w:val="00664D33"/>
    <w:rsid w:val="00664D35"/>
    <w:rsid w:val="00664E02"/>
    <w:rsid w:val="006651D2"/>
    <w:rsid w:val="006656E1"/>
    <w:rsid w:val="00665774"/>
    <w:rsid w:val="006657E0"/>
    <w:rsid w:val="00665DCA"/>
    <w:rsid w:val="00665F0E"/>
    <w:rsid w:val="00666969"/>
    <w:rsid w:val="00666E37"/>
    <w:rsid w:val="00667041"/>
    <w:rsid w:val="006670D8"/>
    <w:rsid w:val="006673E7"/>
    <w:rsid w:val="006676FA"/>
    <w:rsid w:val="00667882"/>
    <w:rsid w:val="00667AD5"/>
    <w:rsid w:val="00667C8B"/>
    <w:rsid w:val="00667CD4"/>
    <w:rsid w:val="00667EA0"/>
    <w:rsid w:val="00667F66"/>
    <w:rsid w:val="00667FF2"/>
    <w:rsid w:val="00670013"/>
    <w:rsid w:val="00670701"/>
    <w:rsid w:val="00670981"/>
    <w:rsid w:val="00670B25"/>
    <w:rsid w:val="00670D80"/>
    <w:rsid w:val="00670D9B"/>
    <w:rsid w:val="00670DD9"/>
    <w:rsid w:val="00670DEB"/>
    <w:rsid w:val="00671091"/>
    <w:rsid w:val="006711DE"/>
    <w:rsid w:val="006713BB"/>
    <w:rsid w:val="00671508"/>
    <w:rsid w:val="0067199B"/>
    <w:rsid w:val="00671CC9"/>
    <w:rsid w:val="006720A0"/>
    <w:rsid w:val="0067217D"/>
    <w:rsid w:val="006722F2"/>
    <w:rsid w:val="0067233F"/>
    <w:rsid w:val="006727CE"/>
    <w:rsid w:val="006729FB"/>
    <w:rsid w:val="00672B28"/>
    <w:rsid w:val="00672C77"/>
    <w:rsid w:val="00672D82"/>
    <w:rsid w:val="00672FD8"/>
    <w:rsid w:val="0067307A"/>
    <w:rsid w:val="006731E2"/>
    <w:rsid w:val="00673273"/>
    <w:rsid w:val="0067334D"/>
    <w:rsid w:val="00673384"/>
    <w:rsid w:val="006735C4"/>
    <w:rsid w:val="006737D3"/>
    <w:rsid w:val="00673870"/>
    <w:rsid w:val="00673C7B"/>
    <w:rsid w:val="00673D1C"/>
    <w:rsid w:val="00674485"/>
    <w:rsid w:val="00674B1C"/>
    <w:rsid w:val="00674BBB"/>
    <w:rsid w:val="00674CB8"/>
    <w:rsid w:val="00674EEB"/>
    <w:rsid w:val="00674F22"/>
    <w:rsid w:val="00674F2A"/>
    <w:rsid w:val="00674F6D"/>
    <w:rsid w:val="00675104"/>
    <w:rsid w:val="00675227"/>
    <w:rsid w:val="0067539E"/>
    <w:rsid w:val="0067552E"/>
    <w:rsid w:val="00675B9F"/>
    <w:rsid w:val="00675FF1"/>
    <w:rsid w:val="006761CA"/>
    <w:rsid w:val="00676352"/>
    <w:rsid w:val="0067655F"/>
    <w:rsid w:val="0067680A"/>
    <w:rsid w:val="006768E0"/>
    <w:rsid w:val="00676E1A"/>
    <w:rsid w:val="00676F92"/>
    <w:rsid w:val="00677100"/>
    <w:rsid w:val="0067761C"/>
    <w:rsid w:val="0067775D"/>
    <w:rsid w:val="00677977"/>
    <w:rsid w:val="00677A07"/>
    <w:rsid w:val="00677A53"/>
    <w:rsid w:val="00677C56"/>
    <w:rsid w:val="00677CC1"/>
    <w:rsid w:val="006804C2"/>
    <w:rsid w:val="00680585"/>
    <w:rsid w:val="006807A1"/>
    <w:rsid w:val="006808E3"/>
    <w:rsid w:val="00680A4F"/>
    <w:rsid w:val="00680A94"/>
    <w:rsid w:val="00680B4E"/>
    <w:rsid w:val="00680B50"/>
    <w:rsid w:val="00680BA9"/>
    <w:rsid w:val="00680EBB"/>
    <w:rsid w:val="00681141"/>
    <w:rsid w:val="006819F0"/>
    <w:rsid w:val="00681C22"/>
    <w:rsid w:val="00681CF2"/>
    <w:rsid w:val="00681E08"/>
    <w:rsid w:val="0068217C"/>
    <w:rsid w:val="00682222"/>
    <w:rsid w:val="00682343"/>
    <w:rsid w:val="006823E9"/>
    <w:rsid w:val="00682566"/>
    <w:rsid w:val="00682596"/>
    <w:rsid w:val="0068270A"/>
    <w:rsid w:val="006828F4"/>
    <w:rsid w:val="00682B30"/>
    <w:rsid w:val="00682CC5"/>
    <w:rsid w:val="00682D40"/>
    <w:rsid w:val="00682EEB"/>
    <w:rsid w:val="00682F7C"/>
    <w:rsid w:val="00683145"/>
    <w:rsid w:val="00683378"/>
    <w:rsid w:val="006835F9"/>
    <w:rsid w:val="00683880"/>
    <w:rsid w:val="006839A4"/>
    <w:rsid w:val="00683D54"/>
    <w:rsid w:val="00683FD3"/>
    <w:rsid w:val="006841F0"/>
    <w:rsid w:val="006851CE"/>
    <w:rsid w:val="0068536E"/>
    <w:rsid w:val="006854A6"/>
    <w:rsid w:val="00685604"/>
    <w:rsid w:val="0068560C"/>
    <w:rsid w:val="006856AE"/>
    <w:rsid w:val="0068589E"/>
    <w:rsid w:val="0068610C"/>
    <w:rsid w:val="00686293"/>
    <w:rsid w:val="0068643D"/>
    <w:rsid w:val="00686971"/>
    <w:rsid w:val="0068697D"/>
    <w:rsid w:val="00686E89"/>
    <w:rsid w:val="00686EDF"/>
    <w:rsid w:val="00687016"/>
    <w:rsid w:val="0068719C"/>
    <w:rsid w:val="0068724A"/>
    <w:rsid w:val="006873A8"/>
    <w:rsid w:val="006876E3"/>
    <w:rsid w:val="006878BE"/>
    <w:rsid w:val="00687C01"/>
    <w:rsid w:val="00687D39"/>
    <w:rsid w:val="006900D4"/>
    <w:rsid w:val="00690198"/>
    <w:rsid w:val="00690810"/>
    <w:rsid w:val="00690A0C"/>
    <w:rsid w:val="00690D2C"/>
    <w:rsid w:val="00690EED"/>
    <w:rsid w:val="00691534"/>
    <w:rsid w:val="00691BE0"/>
    <w:rsid w:val="00691DAD"/>
    <w:rsid w:val="00692063"/>
    <w:rsid w:val="00692150"/>
    <w:rsid w:val="00692395"/>
    <w:rsid w:val="00692ABF"/>
    <w:rsid w:val="00693069"/>
    <w:rsid w:val="006931AD"/>
    <w:rsid w:val="006931F9"/>
    <w:rsid w:val="006932CF"/>
    <w:rsid w:val="00693360"/>
    <w:rsid w:val="00693AE3"/>
    <w:rsid w:val="00693B18"/>
    <w:rsid w:val="00693D3D"/>
    <w:rsid w:val="00693F18"/>
    <w:rsid w:val="00694023"/>
    <w:rsid w:val="00694188"/>
    <w:rsid w:val="006944A1"/>
    <w:rsid w:val="0069468C"/>
    <w:rsid w:val="0069475F"/>
    <w:rsid w:val="006949B7"/>
    <w:rsid w:val="00694B5F"/>
    <w:rsid w:val="00695073"/>
    <w:rsid w:val="0069513E"/>
    <w:rsid w:val="00695145"/>
    <w:rsid w:val="00695164"/>
    <w:rsid w:val="006952A7"/>
    <w:rsid w:val="0069537B"/>
    <w:rsid w:val="00695467"/>
    <w:rsid w:val="00695554"/>
    <w:rsid w:val="006955A1"/>
    <w:rsid w:val="00695C07"/>
    <w:rsid w:val="00695DFB"/>
    <w:rsid w:val="00695E44"/>
    <w:rsid w:val="00695FAB"/>
    <w:rsid w:val="00695FDE"/>
    <w:rsid w:val="00696111"/>
    <w:rsid w:val="006961BE"/>
    <w:rsid w:val="00696574"/>
    <w:rsid w:val="006965D3"/>
    <w:rsid w:val="006966FD"/>
    <w:rsid w:val="00696748"/>
    <w:rsid w:val="00696DA9"/>
    <w:rsid w:val="00696FC1"/>
    <w:rsid w:val="0069700C"/>
    <w:rsid w:val="00697674"/>
    <w:rsid w:val="006976CF"/>
    <w:rsid w:val="006978DC"/>
    <w:rsid w:val="00697969"/>
    <w:rsid w:val="00697D47"/>
    <w:rsid w:val="00697D6D"/>
    <w:rsid w:val="00697D7B"/>
    <w:rsid w:val="00697E7A"/>
    <w:rsid w:val="006A05D1"/>
    <w:rsid w:val="006A09F0"/>
    <w:rsid w:val="006A0B05"/>
    <w:rsid w:val="006A11C2"/>
    <w:rsid w:val="006A1240"/>
    <w:rsid w:val="006A13FD"/>
    <w:rsid w:val="006A1A80"/>
    <w:rsid w:val="006A1B11"/>
    <w:rsid w:val="006A1C00"/>
    <w:rsid w:val="006A1F55"/>
    <w:rsid w:val="006A1FBB"/>
    <w:rsid w:val="006A2412"/>
    <w:rsid w:val="006A2616"/>
    <w:rsid w:val="006A277D"/>
    <w:rsid w:val="006A2827"/>
    <w:rsid w:val="006A2867"/>
    <w:rsid w:val="006A2A8D"/>
    <w:rsid w:val="006A2E3D"/>
    <w:rsid w:val="006A2E9C"/>
    <w:rsid w:val="006A2FBD"/>
    <w:rsid w:val="006A3043"/>
    <w:rsid w:val="006A30B3"/>
    <w:rsid w:val="006A340F"/>
    <w:rsid w:val="006A3682"/>
    <w:rsid w:val="006A3710"/>
    <w:rsid w:val="006A376F"/>
    <w:rsid w:val="006A3879"/>
    <w:rsid w:val="006A3D89"/>
    <w:rsid w:val="006A3DC9"/>
    <w:rsid w:val="006A415B"/>
    <w:rsid w:val="006A46A3"/>
    <w:rsid w:val="006A47B8"/>
    <w:rsid w:val="006A4A3E"/>
    <w:rsid w:val="006A4BDE"/>
    <w:rsid w:val="006A4FF9"/>
    <w:rsid w:val="006A502A"/>
    <w:rsid w:val="006A51E0"/>
    <w:rsid w:val="006A5423"/>
    <w:rsid w:val="006A5675"/>
    <w:rsid w:val="006A569F"/>
    <w:rsid w:val="006A578D"/>
    <w:rsid w:val="006A5A4B"/>
    <w:rsid w:val="006A5BE4"/>
    <w:rsid w:val="006A5C9B"/>
    <w:rsid w:val="006A61EC"/>
    <w:rsid w:val="006A662A"/>
    <w:rsid w:val="006A681F"/>
    <w:rsid w:val="006A6BD8"/>
    <w:rsid w:val="006A6CA3"/>
    <w:rsid w:val="006A6CC4"/>
    <w:rsid w:val="006A7003"/>
    <w:rsid w:val="006A7282"/>
    <w:rsid w:val="006A7476"/>
    <w:rsid w:val="006A75F8"/>
    <w:rsid w:val="006A789B"/>
    <w:rsid w:val="006A79A5"/>
    <w:rsid w:val="006A7E20"/>
    <w:rsid w:val="006B0210"/>
    <w:rsid w:val="006B0444"/>
    <w:rsid w:val="006B0A12"/>
    <w:rsid w:val="006B0A4A"/>
    <w:rsid w:val="006B0C1F"/>
    <w:rsid w:val="006B0C24"/>
    <w:rsid w:val="006B10FF"/>
    <w:rsid w:val="006B11A6"/>
    <w:rsid w:val="006B137C"/>
    <w:rsid w:val="006B18F5"/>
    <w:rsid w:val="006B1CE4"/>
    <w:rsid w:val="006B257D"/>
    <w:rsid w:val="006B2B19"/>
    <w:rsid w:val="006B2B74"/>
    <w:rsid w:val="006B2BBD"/>
    <w:rsid w:val="006B2E6C"/>
    <w:rsid w:val="006B2E81"/>
    <w:rsid w:val="006B2EEC"/>
    <w:rsid w:val="006B3008"/>
    <w:rsid w:val="006B3255"/>
    <w:rsid w:val="006B3384"/>
    <w:rsid w:val="006B36DB"/>
    <w:rsid w:val="006B3914"/>
    <w:rsid w:val="006B3AED"/>
    <w:rsid w:val="006B3B9B"/>
    <w:rsid w:val="006B3C70"/>
    <w:rsid w:val="006B3EFC"/>
    <w:rsid w:val="006B4147"/>
    <w:rsid w:val="006B452F"/>
    <w:rsid w:val="006B49EA"/>
    <w:rsid w:val="006B4C52"/>
    <w:rsid w:val="006B4D31"/>
    <w:rsid w:val="006B5159"/>
    <w:rsid w:val="006B5216"/>
    <w:rsid w:val="006B5272"/>
    <w:rsid w:val="006B5318"/>
    <w:rsid w:val="006B55F1"/>
    <w:rsid w:val="006B5E59"/>
    <w:rsid w:val="006B6091"/>
    <w:rsid w:val="006B6285"/>
    <w:rsid w:val="006B6290"/>
    <w:rsid w:val="006B65EA"/>
    <w:rsid w:val="006B67F8"/>
    <w:rsid w:val="006B6C74"/>
    <w:rsid w:val="006B70CA"/>
    <w:rsid w:val="006B715F"/>
    <w:rsid w:val="006B71F5"/>
    <w:rsid w:val="006B74F4"/>
    <w:rsid w:val="006B784D"/>
    <w:rsid w:val="006B7B4A"/>
    <w:rsid w:val="006B7D1A"/>
    <w:rsid w:val="006B7D1F"/>
    <w:rsid w:val="006B7FA8"/>
    <w:rsid w:val="006C0210"/>
    <w:rsid w:val="006C02C2"/>
    <w:rsid w:val="006C0451"/>
    <w:rsid w:val="006C05E9"/>
    <w:rsid w:val="006C08BB"/>
    <w:rsid w:val="006C08C3"/>
    <w:rsid w:val="006C0EDE"/>
    <w:rsid w:val="006C123C"/>
    <w:rsid w:val="006C1320"/>
    <w:rsid w:val="006C1844"/>
    <w:rsid w:val="006C19D3"/>
    <w:rsid w:val="006C220F"/>
    <w:rsid w:val="006C23BF"/>
    <w:rsid w:val="006C285E"/>
    <w:rsid w:val="006C2ADC"/>
    <w:rsid w:val="006C2B7D"/>
    <w:rsid w:val="006C2E3B"/>
    <w:rsid w:val="006C3689"/>
    <w:rsid w:val="006C36C8"/>
    <w:rsid w:val="006C373F"/>
    <w:rsid w:val="006C3826"/>
    <w:rsid w:val="006C3ABD"/>
    <w:rsid w:val="006C3CA7"/>
    <w:rsid w:val="006C41FA"/>
    <w:rsid w:val="006C4339"/>
    <w:rsid w:val="006C46C2"/>
    <w:rsid w:val="006C4719"/>
    <w:rsid w:val="006C472B"/>
    <w:rsid w:val="006C49CC"/>
    <w:rsid w:val="006C4A67"/>
    <w:rsid w:val="006C4B8A"/>
    <w:rsid w:val="006C4C31"/>
    <w:rsid w:val="006C4C6C"/>
    <w:rsid w:val="006C5225"/>
    <w:rsid w:val="006C53CF"/>
    <w:rsid w:val="006C5490"/>
    <w:rsid w:val="006C5915"/>
    <w:rsid w:val="006C6033"/>
    <w:rsid w:val="006C6164"/>
    <w:rsid w:val="006C6354"/>
    <w:rsid w:val="006C6658"/>
    <w:rsid w:val="006C7133"/>
    <w:rsid w:val="006C7846"/>
    <w:rsid w:val="006C791A"/>
    <w:rsid w:val="006C7A4C"/>
    <w:rsid w:val="006C7B91"/>
    <w:rsid w:val="006C7BAA"/>
    <w:rsid w:val="006D005B"/>
    <w:rsid w:val="006D074A"/>
    <w:rsid w:val="006D0EF7"/>
    <w:rsid w:val="006D10C6"/>
    <w:rsid w:val="006D1A39"/>
    <w:rsid w:val="006D1CFD"/>
    <w:rsid w:val="006D1EB0"/>
    <w:rsid w:val="006D2238"/>
    <w:rsid w:val="006D2AF1"/>
    <w:rsid w:val="006D330E"/>
    <w:rsid w:val="006D34CF"/>
    <w:rsid w:val="006D398C"/>
    <w:rsid w:val="006D3AAF"/>
    <w:rsid w:val="006D3F36"/>
    <w:rsid w:val="006D40A6"/>
    <w:rsid w:val="006D419D"/>
    <w:rsid w:val="006D433C"/>
    <w:rsid w:val="006D434B"/>
    <w:rsid w:val="006D43AA"/>
    <w:rsid w:val="006D43C5"/>
    <w:rsid w:val="006D4591"/>
    <w:rsid w:val="006D4730"/>
    <w:rsid w:val="006D4927"/>
    <w:rsid w:val="006D4A3B"/>
    <w:rsid w:val="006D4B53"/>
    <w:rsid w:val="006D4CDB"/>
    <w:rsid w:val="006D4E79"/>
    <w:rsid w:val="006D56E9"/>
    <w:rsid w:val="006D5B61"/>
    <w:rsid w:val="006D5C38"/>
    <w:rsid w:val="006D616D"/>
    <w:rsid w:val="006D61BC"/>
    <w:rsid w:val="006D67D8"/>
    <w:rsid w:val="006D682C"/>
    <w:rsid w:val="006D68D8"/>
    <w:rsid w:val="006D735F"/>
    <w:rsid w:val="006D75CA"/>
    <w:rsid w:val="006D7C2B"/>
    <w:rsid w:val="006D7D7A"/>
    <w:rsid w:val="006E0266"/>
    <w:rsid w:val="006E0390"/>
    <w:rsid w:val="006E03F6"/>
    <w:rsid w:val="006E09B7"/>
    <w:rsid w:val="006E0B1F"/>
    <w:rsid w:val="006E0BBC"/>
    <w:rsid w:val="006E1027"/>
    <w:rsid w:val="006E1083"/>
    <w:rsid w:val="006E1292"/>
    <w:rsid w:val="006E1362"/>
    <w:rsid w:val="006E13A5"/>
    <w:rsid w:val="006E15AE"/>
    <w:rsid w:val="006E161C"/>
    <w:rsid w:val="006E1671"/>
    <w:rsid w:val="006E189E"/>
    <w:rsid w:val="006E1BF7"/>
    <w:rsid w:val="006E1F4D"/>
    <w:rsid w:val="006E1F6C"/>
    <w:rsid w:val="006E2411"/>
    <w:rsid w:val="006E268D"/>
    <w:rsid w:val="006E276D"/>
    <w:rsid w:val="006E3077"/>
    <w:rsid w:val="006E3109"/>
    <w:rsid w:val="006E3171"/>
    <w:rsid w:val="006E320E"/>
    <w:rsid w:val="006E3425"/>
    <w:rsid w:val="006E38CD"/>
    <w:rsid w:val="006E3910"/>
    <w:rsid w:val="006E3965"/>
    <w:rsid w:val="006E3A9A"/>
    <w:rsid w:val="006E409A"/>
    <w:rsid w:val="006E41E8"/>
    <w:rsid w:val="006E4A96"/>
    <w:rsid w:val="006E4ADA"/>
    <w:rsid w:val="006E4AF5"/>
    <w:rsid w:val="006E51FE"/>
    <w:rsid w:val="006E5695"/>
    <w:rsid w:val="006E56C2"/>
    <w:rsid w:val="006E5835"/>
    <w:rsid w:val="006E59AF"/>
    <w:rsid w:val="006E5BEF"/>
    <w:rsid w:val="006E64A0"/>
    <w:rsid w:val="006E64BC"/>
    <w:rsid w:val="006E6538"/>
    <w:rsid w:val="006E66EE"/>
    <w:rsid w:val="006E7315"/>
    <w:rsid w:val="006E78C6"/>
    <w:rsid w:val="006E7E41"/>
    <w:rsid w:val="006E7FFD"/>
    <w:rsid w:val="006F01E9"/>
    <w:rsid w:val="006F021A"/>
    <w:rsid w:val="006F039D"/>
    <w:rsid w:val="006F046A"/>
    <w:rsid w:val="006F0565"/>
    <w:rsid w:val="006F05B3"/>
    <w:rsid w:val="006F071D"/>
    <w:rsid w:val="006F08A7"/>
    <w:rsid w:val="006F1131"/>
    <w:rsid w:val="006F1BA2"/>
    <w:rsid w:val="006F25CE"/>
    <w:rsid w:val="006F2BF8"/>
    <w:rsid w:val="006F32C8"/>
    <w:rsid w:val="006F34C8"/>
    <w:rsid w:val="006F35B0"/>
    <w:rsid w:val="006F3A67"/>
    <w:rsid w:val="006F3C82"/>
    <w:rsid w:val="006F3DE7"/>
    <w:rsid w:val="006F3E3F"/>
    <w:rsid w:val="006F409A"/>
    <w:rsid w:val="006F40D4"/>
    <w:rsid w:val="006F40D7"/>
    <w:rsid w:val="006F42B3"/>
    <w:rsid w:val="006F4329"/>
    <w:rsid w:val="006F460B"/>
    <w:rsid w:val="006F4AC2"/>
    <w:rsid w:val="006F4C7A"/>
    <w:rsid w:val="006F4C85"/>
    <w:rsid w:val="006F4DDA"/>
    <w:rsid w:val="006F4E84"/>
    <w:rsid w:val="006F4FB7"/>
    <w:rsid w:val="006F51B6"/>
    <w:rsid w:val="006F53C0"/>
    <w:rsid w:val="006F5733"/>
    <w:rsid w:val="006F573C"/>
    <w:rsid w:val="006F6120"/>
    <w:rsid w:val="006F621D"/>
    <w:rsid w:val="006F63BD"/>
    <w:rsid w:val="006F65C9"/>
    <w:rsid w:val="006F66D8"/>
    <w:rsid w:val="006F676D"/>
    <w:rsid w:val="006F6A2F"/>
    <w:rsid w:val="006F6A41"/>
    <w:rsid w:val="006F6D38"/>
    <w:rsid w:val="006F72CF"/>
    <w:rsid w:val="006F72E6"/>
    <w:rsid w:val="006F73E3"/>
    <w:rsid w:val="006F75D3"/>
    <w:rsid w:val="006F7633"/>
    <w:rsid w:val="006F774B"/>
    <w:rsid w:val="006F776C"/>
    <w:rsid w:val="006F791C"/>
    <w:rsid w:val="006F7C73"/>
    <w:rsid w:val="006F7D99"/>
    <w:rsid w:val="0070026A"/>
    <w:rsid w:val="0070041C"/>
    <w:rsid w:val="007008A6"/>
    <w:rsid w:val="00700BDC"/>
    <w:rsid w:val="00700CB2"/>
    <w:rsid w:val="007011B8"/>
    <w:rsid w:val="00701710"/>
    <w:rsid w:val="0070221E"/>
    <w:rsid w:val="00702514"/>
    <w:rsid w:val="0070265C"/>
    <w:rsid w:val="007029DE"/>
    <w:rsid w:val="00702B2B"/>
    <w:rsid w:val="00702BBE"/>
    <w:rsid w:val="00702D1E"/>
    <w:rsid w:val="00702D3D"/>
    <w:rsid w:val="0070312E"/>
    <w:rsid w:val="00703456"/>
    <w:rsid w:val="00703731"/>
    <w:rsid w:val="00703759"/>
    <w:rsid w:val="00703C9F"/>
    <w:rsid w:val="00703F1C"/>
    <w:rsid w:val="0070428B"/>
    <w:rsid w:val="0070476B"/>
    <w:rsid w:val="00705D39"/>
    <w:rsid w:val="00705E25"/>
    <w:rsid w:val="00706119"/>
    <w:rsid w:val="0070611E"/>
    <w:rsid w:val="007067FB"/>
    <w:rsid w:val="00706C93"/>
    <w:rsid w:val="00707284"/>
    <w:rsid w:val="007072C1"/>
    <w:rsid w:val="00707484"/>
    <w:rsid w:val="0070769E"/>
    <w:rsid w:val="007079DF"/>
    <w:rsid w:val="00707AFB"/>
    <w:rsid w:val="00707CE1"/>
    <w:rsid w:val="00707F91"/>
    <w:rsid w:val="007102C8"/>
    <w:rsid w:val="00710537"/>
    <w:rsid w:val="0071060F"/>
    <w:rsid w:val="0071077D"/>
    <w:rsid w:val="0071085E"/>
    <w:rsid w:val="007114BB"/>
    <w:rsid w:val="007119E0"/>
    <w:rsid w:val="00711ACC"/>
    <w:rsid w:val="00711C84"/>
    <w:rsid w:val="00711F54"/>
    <w:rsid w:val="00712836"/>
    <w:rsid w:val="00712991"/>
    <w:rsid w:val="00712C80"/>
    <w:rsid w:val="00712D00"/>
    <w:rsid w:val="00712E61"/>
    <w:rsid w:val="00713324"/>
    <w:rsid w:val="00713A71"/>
    <w:rsid w:val="00713AE4"/>
    <w:rsid w:val="00713AEF"/>
    <w:rsid w:val="007140D7"/>
    <w:rsid w:val="0071422C"/>
    <w:rsid w:val="007143FB"/>
    <w:rsid w:val="0071450C"/>
    <w:rsid w:val="00714615"/>
    <w:rsid w:val="007148A4"/>
    <w:rsid w:val="00714E68"/>
    <w:rsid w:val="00714EF2"/>
    <w:rsid w:val="00715352"/>
    <w:rsid w:val="00715537"/>
    <w:rsid w:val="0071554A"/>
    <w:rsid w:val="00715882"/>
    <w:rsid w:val="00715A97"/>
    <w:rsid w:val="00715ACB"/>
    <w:rsid w:val="00715BD2"/>
    <w:rsid w:val="00715D52"/>
    <w:rsid w:val="00715FEB"/>
    <w:rsid w:val="0071604F"/>
    <w:rsid w:val="00716518"/>
    <w:rsid w:val="0071657A"/>
    <w:rsid w:val="007165AD"/>
    <w:rsid w:val="00716882"/>
    <w:rsid w:val="00716B66"/>
    <w:rsid w:val="00716BB7"/>
    <w:rsid w:val="007170A0"/>
    <w:rsid w:val="007173EE"/>
    <w:rsid w:val="007173FC"/>
    <w:rsid w:val="00717413"/>
    <w:rsid w:val="007176E4"/>
    <w:rsid w:val="00717750"/>
    <w:rsid w:val="00717772"/>
    <w:rsid w:val="00717A85"/>
    <w:rsid w:val="00717A8B"/>
    <w:rsid w:val="00717DD6"/>
    <w:rsid w:val="0072041D"/>
    <w:rsid w:val="007205B6"/>
    <w:rsid w:val="00720BE2"/>
    <w:rsid w:val="00720D18"/>
    <w:rsid w:val="0072103F"/>
    <w:rsid w:val="007212B8"/>
    <w:rsid w:val="00721354"/>
    <w:rsid w:val="00721464"/>
    <w:rsid w:val="007217E4"/>
    <w:rsid w:val="00721A6E"/>
    <w:rsid w:val="00721E31"/>
    <w:rsid w:val="007222EA"/>
    <w:rsid w:val="00722445"/>
    <w:rsid w:val="0072244F"/>
    <w:rsid w:val="00722924"/>
    <w:rsid w:val="0072298A"/>
    <w:rsid w:val="00722CBC"/>
    <w:rsid w:val="00722EA4"/>
    <w:rsid w:val="0072359B"/>
    <w:rsid w:val="007243E3"/>
    <w:rsid w:val="007246C7"/>
    <w:rsid w:val="007247B0"/>
    <w:rsid w:val="007248EB"/>
    <w:rsid w:val="00724A5E"/>
    <w:rsid w:val="00725441"/>
    <w:rsid w:val="0072552F"/>
    <w:rsid w:val="0072554F"/>
    <w:rsid w:val="00725BB1"/>
    <w:rsid w:val="00725CE2"/>
    <w:rsid w:val="00725E54"/>
    <w:rsid w:val="00725F4B"/>
    <w:rsid w:val="007263A9"/>
    <w:rsid w:val="007263C5"/>
    <w:rsid w:val="00726949"/>
    <w:rsid w:val="00726C1E"/>
    <w:rsid w:val="00726C55"/>
    <w:rsid w:val="00726D40"/>
    <w:rsid w:val="00726F1F"/>
    <w:rsid w:val="00727439"/>
    <w:rsid w:val="00727562"/>
    <w:rsid w:val="0072776B"/>
    <w:rsid w:val="007278E6"/>
    <w:rsid w:val="00727937"/>
    <w:rsid w:val="0072798C"/>
    <w:rsid w:val="00727DD2"/>
    <w:rsid w:val="00727E79"/>
    <w:rsid w:val="00727EB5"/>
    <w:rsid w:val="00727F17"/>
    <w:rsid w:val="00730152"/>
    <w:rsid w:val="0073049E"/>
    <w:rsid w:val="0073057D"/>
    <w:rsid w:val="0073058A"/>
    <w:rsid w:val="007308B3"/>
    <w:rsid w:val="00730B60"/>
    <w:rsid w:val="00730B9B"/>
    <w:rsid w:val="00730CDF"/>
    <w:rsid w:val="00730D18"/>
    <w:rsid w:val="007313E3"/>
    <w:rsid w:val="0073186B"/>
    <w:rsid w:val="00731E7C"/>
    <w:rsid w:val="0073204F"/>
    <w:rsid w:val="007320AE"/>
    <w:rsid w:val="00732389"/>
    <w:rsid w:val="0073241E"/>
    <w:rsid w:val="00732562"/>
    <w:rsid w:val="0073270C"/>
    <w:rsid w:val="00732868"/>
    <w:rsid w:val="007329DD"/>
    <w:rsid w:val="00732B87"/>
    <w:rsid w:val="00732F40"/>
    <w:rsid w:val="0073368E"/>
    <w:rsid w:val="00733725"/>
    <w:rsid w:val="00733902"/>
    <w:rsid w:val="00733922"/>
    <w:rsid w:val="00733ADA"/>
    <w:rsid w:val="00733B06"/>
    <w:rsid w:val="00733CBE"/>
    <w:rsid w:val="00733FF0"/>
    <w:rsid w:val="00734698"/>
    <w:rsid w:val="00734975"/>
    <w:rsid w:val="00734A6A"/>
    <w:rsid w:val="00734D00"/>
    <w:rsid w:val="00734F3B"/>
    <w:rsid w:val="007350C4"/>
    <w:rsid w:val="00735273"/>
    <w:rsid w:val="00735400"/>
    <w:rsid w:val="00735617"/>
    <w:rsid w:val="00735D25"/>
    <w:rsid w:val="0073628E"/>
    <w:rsid w:val="0073637D"/>
    <w:rsid w:val="0073651D"/>
    <w:rsid w:val="007365A3"/>
    <w:rsid w:val="00736A0E"/>
    <w:rsid w:val="00736A6F"/>
    <w:rsid w:val="007370F1"/>
    <w:rsid w:val="00737964"/>
    <w:rsid w:val="007379E5"/>
    <w:rsid w:val="00737E71"/>
    <w:rsid w:val="00740901"/>
    <w:rsid w:val="00740A3A"/>
    <w:rsid w:val="00740BE6"/>
    <w:rsid w:val="00740DC9"/>
    <w:rsid w:val="00740E42"/>
    <w:rsid w:val="00740FF6"/>
    <w:rsid w:val="00741349"/>
    <w:rsid w:val="00741451"/>
    <w:rsid w:val="007415BF"/>
    <w:rsid w:val="00741632"/>
    <w:rsid w:val="00741AAC"/>
    <w:rsid w:val="00741DF9"/>
    <w:rsid w:val="00741FB7"/>
    <w:rsid w:val="00742B70"/>
    <w:rsid w:val="00742BAB"/>
    <w:rsid w:val="00742C4D"/>
    <w:rsid w:val="0074304C"/>
    <w:rsid w:val="00743059"/>
    <w:rsid w:val="0074351A"/>
    <w:rsid w:val="00743774"/>
    <w:rsid w:val="007437EE"/>
    <w:rsid w:val="00743831"/>
    <w:rsid w:val="00743A83"/>
    <w:rsid w:val="00743D4F"/>
    <w:rsid w:val="00743F08"/>
    <w:rsid w:val="007447A9"/>
    <w:rsid w:val="007447B0"/>
    <w:rsid w:val="007447BA"/>
    <w:rsid w:val="00744957"/>
    <w:rsid w:val="0074496E"/>
    <w:rsid w:val="007449E3"/>
    <w:rsid w:val="00744FC5"/>
    <w:rsid w:val="0074514C"/>
    <w:rsid w:val="00745153"/>
    <w:rsid w:val="007455E9"/>
    <w:rsid w:val="007458EE"/>
    <w:rsid w:val="00745B36"/>
    <w:rsid w:val="00745C60"/>
    <w:rsid w:val="00745CD6"/>
    <w:rsid w:val="007460D8"/>
    <w:rsid w:val="00746128"/>
    <w:rsid w:val="00746184"/>
    <w:rsid w:val="00746898"/>
    <w:rsid w:val="007468B1"/>
    <w:rsid w:val="00746C91"/>
    <w:rsid w:val="00746F96"/>
    <w:rsid w:val="00746FFC"/>
    <w:rsid w:val="00747028"/>
    <w:rsid w:val="007470CC"/>
    <w:rsid w:val="00747277"/>
    <w:rsid w:val="0074737E"/>
    <w:rsid w:val="00747407"/>
    <w:rsid w:val="0074741D"/>
    <w:rsid w:val="007474B0"/>
    <w:rsid w:val="0074768C"/>
    <w:rsid w:val="007477C9"/>
    <w:rsid w:val="00747813"/>
    <w:rsid w:val="00747C93"/>
    <w:rsid w:val="00747D51"/>
    <w:rsid w:val="00747D85"/>
    <w:rsid w:val="00747DA4"/>
    <w:rsid w:val="00747E30"/>
    <w:rsid w:val="00747F2E"/>
    <w:rsid w:val="00747FF2"/>
    <w:rsid w:val="007503DB"/>
    <w:rsid w:val="0075077C"/>
    <w:rsid w:val="00750893"/>
    <w:rsid w:val="00750CBD"/>
    <w:rsid w:val="00751081"/>
    <w:rsid w:val="0075156C"/>
    <w:rsid w:val="007517E2"/>
    <w:rsid w:val="0075184D"/>
    <w:rsid w:val="00751A97"/>
    <w:rsid w:val="00751AC2"/>
    <w:rsid w:val="00751FB9"/>
    <w:rsid w:val="00752088"/>
    <w:rsid w:val="00752507"/>
    <w:rsid w:val="00752AB2"/>
    <w:rsid w:val="00752AF5"/>
    <w:rsid w:val="00752CE1"/>
    <w:rsid w:val="00752EF6"/>
    <w:rsid w:val="00753026"/>
    <w:rsid w:val="0075304B"/>
    <w:rsid w:val="00753457"/>
    <w:rsid w:val="00753689"/>
    <w:rsid w:val="00753E3D"/>
    <w:rsid w:val="007541C7"/>
    <w:rsid w:val="007542AA"/>
    <w:rsid w:val="007542EF"/>
    <w:rsid w:val="007544E2"/>
    <w:rsid w:val="007546AF"/>
    <w:rsid w:val="007546FE"/>
    <w:rsid w:val="00754850"/>
    <w:rsid w:val="00754C1D"/>
    <w:rsid w:val="00754DE9"/>
    <w:rsid w:val="00754E25"/>
    <w:rsid w:val="0075525E"/>
    <w:rsid w:val="007552E2"/>
    <w:rsid w:val="007554C4"/>
    <w:rsid w:val="0075562F"/>
    <w:rsid w:val="00755963"/>
    <w:rsid w:val="00755BFD"/>
    <w:rsid w:val="00755D3C"/>
    <w:rsid w:val="00755E15"/>
    <w:rsid w:val="00755E85"/>
    <w:rsid w:val="00755FDE"/>
    <w:rsid w:val="0075610F"/>
    <w:rsid w:val="0075735A"/>
    <w:rsid w:val="00757752"/>
    <w:rsid w:val="007578E0"/>
    <w:rsid w:val="00757C7F"/>
    <w:rsid w:val="00757CBB"/>
    <w:rsid w:val="00757D2F"/>
    <w:rsid w:val="00757F68"/>
    <w:rsid w:val="00760163"/>
    <w:rsid w:val="007604AB"/>
    <w:rsid w:val="007605BE"/>
    <w:rsid w:val="0076090F"/>
    <w:rsid w:val="00760CDD"/>
    <w:rsid w:val="00760EA4"/>
    <w:rsid w:val="00760FC5"/>
    <w:rsid w:val="00761295"/>
    <w:rsid w:val="0076176E"/>
    <w:rsid w:val="00761828"/>
    <w:rsid w:val="00761B71"/>
    <w:rsid w:val="00761BA6"/>
    <w:rsid w:val="00762206"/>
    <w:rsid w:val="0076252D"/>
    <w:rsid w:val="00762577"/>
    <w:rsid w:val="0076279B"/>
    <w:rsid w:val="007627D0"/>
    <w:rsid w:val="00762A37"/>
    <w:rsid w:val="00762CFD"/>
    <w:rsid w:val="00762D6B"/>
    <w:rsid w:val="00762E15"/>
    <w:rsid w:val="00762EDC"/>
    <w:rsid w:val="00763D64"/>
    <w:rsid w:val="00763EB4"/>
    <w:rsid w:val="0076407D"/>
    <w:rsid w:val="0076409F"/>
    <w:rsid w:val="00764732"/>
    <w:rsid w:val="0076525A"/>
    <w:rsid w:val="00765418"/>
    <w:rsid w:val="007654DD"/>
    <w:rsid w:val="00765BC4"/>
    <w:rsid w:val="00765BCB"/>
    <w:rsid w:val="00765BFA"/>
    <w:rsid w:val="00765ED3"/>
    <w:rsid w:val="00765F8B"/>
    <w:rsid w:val="007668AD"/>
    <w:rsid w:val="00766A1E"/>
    <w:rsid w:val="007673C1"/>
    <w:rsid w:val="0076743C"/>
    <w:rsid w:val="00767C55"/>
    <w:rsid w:val="00770585"/>
    <w:rsid w:val="007705A0"/>
    <w:rsid w:val="0077068A"/>
    <w:rsid w:val="0077077E"/>
    <w:rsid w:val="00770AEA"/>
    <w:rsid w:val="00770BDE"/>
    <w:rsid w:val="00770C55"/>
    <w:rsid w:val="0077115A"/>
    <w:rsid w:val="00771530"/>
    <w:rsid w:val="0077219C"/>
    <w:rsid w:val="007721C7"/>
    <w:rsid w:val="0077290C"/>
    <w:rsid w:val="0077299B"/>
    <w:rsid w:val="00772B3A"/>
    <w:rsid w:val="00772B6C"/>
    <w:rsid w:val="00772D29"/>
    <w:rsid w:val="00772D3B"/>
    <w:rsid w:val="00773182"/>
    <w:rsid w:val="00773245"/>
    <w:rsid w:val="00773893"/>
    <w:rsid w:val="00774019"/>
    <w:rsid w:val="00774210"/>
    <w:rsid w:val="00774499"/>
    <w:rsid w:val="0077481F"/>
    <w:rsid w:val="00774A7C"/>
    <w:rsid w:val="00774D7C"/>
    <w:rsid w:val="0077530B"/>
    <w:rsid w:val="0077680B"/>
    <w:rsid w:val="0077680C"/>
    <w:rsid w:val="00776814"/>
    <w:rsid w:val="00776C78"/>
    <w:rsid w:val="00776F14"/>
    <w:rsid w:val="007772E7"/>
    <w:rsid w:val="00777849"/>
    <w:rsid w:val="00777A4E"/>
    <w:rsid w:val="00777C67"/>
    <w:rsid w:val="00780142"/>
    <w:rsid w:val="007802D3"/>
    <w:rsid w:val="0078036E"/>
    <w:rsid w:val="00780901"/>
    <w:rsid w:val="00780E30"/>
    <w:rsid w:val="007811C9"/>
    <w:rsid w:val="00781746"/>
    <w:rsid w:val="00781B75"/>
    <w:rsid w:val="00781CD4"/>
    <w:rsid w:val="00781D02"/>
    <w:rsid w:val="00781E99"/>
    <w:rsid w:val="0078215D"/>
    <w:rsid w:val="0078273F"/>
    <w:rsid w:val="007828D9"/>
    <w:rsid w:val="00782B65"/>
    <w:rsid w:val="00782B96"/>
    <w:rsid w:val="00782BD5"/>
    <w:rsid w:val="00782E50"/>
    <w:rsid w:val="00783371"/>
    <w:rsid w:val="007834A6"/>
    <w:rsid w:val="00783880"/>
    <w:rsid w:val="00783E46"/>
    <w:rsid w:val="007844F3"/>
    <w:rsid w:val="0078453D"/>
    <w:rsid w:val="0078476D"/>
    <w:rsid w:val="00784843"/>
    <w:rsid w:val="00784A35"/>
    <w:rsid w:val="00784EBF"/>
    <w:rsid w:val="00785046"/>
    <w:rsid w:val="0078543D"/>
    <w:rsid w:val="007855BC"/>
    <w:rsid w:val="00785912"/>
    <w:rsid w:val="00785D4A"/>
    <w:rsid w:val="00785F1B"/>
    <w:rsid w:val="007860CB"/>
    <w:rsid w:val="00786468"/>
    <w:rsid w:val="00786513"/>
    <w:rsid w:val="007865D4"/>
    <w:rsid w:val="00786704"/>
    <w:rsid w:val="00786881"/>
    <w:rsid w:val="00786B29"/>
    <w:rsid w:val="00786B5B"/>
    <w:rsid w:val="00786C0B"/>
    <w:rsid w:val="00786E23"/>
    <w:rsid w:val="00786F39"/>
    <w:rsid w:val="00786F78"/>
    <w:rsid w:val="00786FB4"/>
    <w:rsid w:val="00787245"/>
    <w:rsid w:val="0078745F"/>
    <w:rsid w:val="007874AF"/>
    <w:rsid w:val="0078765C"/>
    <w:rsid w:val="00787788"/>
    <w:rsid w:val="00787980"/>
    <w:rsid w:val="00787AA4"/>
    <w:rsid w:val="00787AE1"/>
    <w:rsid w:val="00787AFA"/>
    <w:rsid w:val="00787AFB"/>
    <w:rsid w:val="007901FA"/>
    <w:rsid w:val="007911D2"/>
    <w:rsid w:val="007913B9"/>
    <w:rsid w:val="00791479"/>
    <w:rsid w:val="007914D6"/>
    <w:rsid w:val="00791614"/>
    <w:rsid w:val="00791815"/>
    <w:rsid w:val="007918CE"/>
    <w:rsid w:val="00791957"/>
    <w:rsid w:val="00791B15"/>
    <w:rsid w:val="00791C2C"/>
    <w:rsid w:val="00791DCA"/>
    <w:rsid w:val="00791FFE"/>
    <w:rsid w:val="0079208C"/>
    <w:rsid w:val="00792473"/>
    <w:rsid w:val="00792914"/>
    <w:rsid w:val="00792B9E"/>
    <w:rsid w:val="00792F6E"/>
    <w:rsid w:val="0079393D"/>
    <w:rsid w:val="007939D3"/>
    <w:rsid w:val="00793B96"/>
    <w:rsid w:val="00794067"/>
    <w:rsid w:val="007942C1"/>
    <w:rsid w:val="007943CA"/>
    <w:rsid w:val="00794549"/>
    <w:rsid w:val="00794697"/>
    <w:rsid w:val="00794CF8"/>
    <w:rsid w:val="00794DA5"/>
    <w:rsid w:val="00795582"/>
    <w:rsid w:val="00795D45"/>
    <w:rsid w:val="00796137"/>
    <w:rsid w:val="0079625A"/>
    <w:rsid w:val="00796787"/>
    <w:rsid w:val="00796A9C"/>
    <w:rsid w:val="0079746A"/>
    <w:rsid w:val="0079776C"/>
    <w:rsid w:val="00797831"/>
    <w:rsid w:val="0079796C"/>
    <w:rsid w:val="00797A0A"/>
    <w:rsid w:val="00797C6A"/>
    <w:rsid w:val="007A01F0"/>
    <w:rsid w:val="007A039A"/>
    <w:rsid w:val="007A0442"/>
    <w:rsid w:val="007A07B4"/>
    <w:rsid w:val="007A0B14"/>
    <w:rsid w:val="007A0F9D"/>
    <w:rsid w:val="007A1207"/>
    <w:rsid w:val="007A1725"/>
    <w:rsid w:val="007A17FC"/>
    <w:rsid w:val="007A2009"/>
    <w:rsid w:val="007A2099"/>
    <w:rsid w:val="007A23DE"/>
    <w:rsid w:val="007A252A"/>
    <w:rsid w:val="007A25E4"/>
    <w:rsid w:val="007A2AD7"/>
    <w:rsid w:val="007A2C87"/>
    <w:rsid w:val="007A384E"/>
    <w:rsid w:val="007A3A42"/>
    <w:rsid w:val="007A3BF0"/>
    <w:rsid w:val="007A3E48"/>
    <w:rsid w:val="007A4073"/>
    <w:rsid w:val="007A419E"/>
    <w:rsid w:val="007A443E"/>
    <w:rsid w:val="007A471B"/>
    <w:rsid w:val="007A4789"/>
    <w:rsid w:val="007A4ABC"/>
    <w:rsid w:val="007A4B12"/>
    <w:rsid w:val="007A4D0B"/>
    <w:rsid w:val="007A5215"/>
    <w:rsid w:val="007A52DF"/>
    <w:rsid w:val="007A5341"/>
    <w:rsid w:val="007A5850"/>
    <w:rsid w:val="007A5A90"/>
    <w:rsid w:val="007A5C79"/>
    <w:rsid w:val="007A6442"/>
    <w:rsid w:val="007A65DF"/>
    <w:rsid w:val="007A66C0"/>
    <w:rsid w:val="007A6CB2"/>
    <w:rsid w:val="007A6F8F"/>
    <w:rsid w:val="007A7293"/>
    <w:rsid w:val="007A74F4"/>
    <w:rsid w:val="007A7895"/>
    <w:rsid w:val="007A7ED0"/>
    <w:rsid w:val="007A7FA6"/>
    <w:rsid w:val="007B007D"/>
    <w:rsid w:val="007B0142"/>
    <w:rsid w:val="007B01B8"/>
    <w:rsid w:val="007B01E8"/>
    <w:rsid w:val="007B033F"/>
    <w:rsid w:val="007B03CE"/>
    <w:rsid w:val="007B047F"/>
    <w:rsid w:val="007B0D84"/>
    <w:rsid w:val="007B10E9"/>
    <w:rsid w:val="007B1990"/>
    <w:rsid w:val="007B1B30"/>
    <w:rsid w:val="007B2249"/>
    <w:rsid w:val="007B2554"/>
    <w:rsid w:val="007B2743"/>
    <w:rsid w:val="007B30A3"/>
    <w:rsid w:val="007B34E9"/>
    <w:rsid w:val="007B3657"/>
    <w:rsid w:val="007B366B"/>
    <w:rsid w:val="007B36C5"/>
    <w:rsid w:val="007B3EFB"/>
    <w:rsid w:val="007B48EF"/>
    <w:rsid w:val="007B49C9"/>
    <w:rsid w:val="007B4A66"/>
    <w:rsid w:val="007B4C62"/>
    <w:rsid w:val="007B51AF"/>
    <w:rsid w:val="007B5207"/>
    <w:rsid w:val="007B5612"/>
    <w:rsid w:val="007B561E"/>
    <w:rsid w:val="007B5823"/>
    <w:rsid w:val="007B5BD8"/>
    <w:rsid w:val="007B6227"/>
    <w:rsid w:val="007B6566"/>
    <w:rsid w:val="007B6853"/>
    <w:rsid w:val="007B68D0"/>
    <w:rsid w:val="007B6B38"/>
    <w:rsid w:val="007B6B46"/>
    <w:rsid w:val="007B6C07"/>
    <w:rsid w:val="007B6CA1"/>
    <w:rsid w:val="007B6D91"/>
    <w:rsid w:val="007B7022"/>
    <w:rsid w:val="007B7061"/>
    <w:rsid w:val="007B7142"/>
    <w:rsid w:val="007B73FB"/>
    <w:rsid w:val="007B745B"/>
    <w:rsid w:val="007B74F6"/>
    <w:rsid w:val="007B757B"/>
    <w:rsid w:val="007B7665"/>
    <w:rsid w:val="007B77D6"/>
    <w:rsid w:val="007B77E9"/>
    <w:rsid w:val="007B788B"/>
    <w:rsid w:val="007B7FD0"/>
    <w:rsid w:val="007C03D8"/>
    <w:rsid w:val="007C11C2"/>
    <w:rsid w:val="007C1667"/>
    <w:rsid w:val="007C1798"/>
    <w:rsid w:val="007C182A"/>
    <w:rsid w:val="007C1A35"/>
    <w:rsid w:val="007C1B29"/>
    <w:rsid w:val="007C1EBE"/>
    <w:rsid w:val="007C203B"/>
    <w:rsid w:val="007C2326"/>
    <w:rsid w:val="007C23F4"/>
    <w:rsid w:val="007C2592"/>
    <w:rsid w:val="007C26C8"/>
    <w:rsid w:val="007C2812"/>
    <w:rsid w:val="007C289F"/>
    <w:rsid w:val="007C2DE7"/>
    <w:rsid w:val="007C30D5"/>
    <w:rsid w:val="007C3164"/>
    <w:rsid w:val="007C3357"/>
    <w:rsid w:val="007C3434"/>
    <w:rsid w:val="007C3814"/>
    <w:rsid w:val="007C3840"/>
    <w:rsid w:val="007C3958"/>
    <w:rsid w:val="007C398E"/>
    <w:rsid w:val="007C3E75"/>
    <w:rsid w:val="007C3E96"/>
    <w:rsid w:val="007C3F5B"/>
    <w:rsid w:val="007C3F7D"/>
    <w:rsid w:val="007C4214"/>
    <w:rsid w:val="007C437D"/>
    <w:rsid w:val="007C441C"/>
    <w:rsid w:val="007C45A9"/>
    <w:rsid w:val="007C467F"/>
    <w:rsid w:val="007C47A0"/>
    <w:rsid w:val="007C484F"/>
    <w:rsid w:val="007C487D"/>
    <w:rsid w:val="007C4AA0"/>
    <w:rsid w:val="007C4FF4"/>
    <w:rsid w:val="007C52A4"/>
    <w:rsid w:val="007C5552"/>
    <w:rsid w:val="007C56BD"/>
    <w:rsid w:val="007C5726"/>
    <w:rsid w:val="007C59A5"/>
    <w:rsid w:val="007C5CA4"/>
    <w:rsid w:val="007C5D5A"/>
    <w:rsid w:val="007C5D88"/>
    <w:rsid w:val="007C5E9F"/>
    <w:rsid w:val="007C67D7"/>
    <w:rsid w:val="007C6959"/>
    <w:rsid w:val="007C7294"/>
    <w:rsid w:val="007C7522"/>
    <w:rsid w:val="007C7A55"/>
    <w:rsid w:val="007C7EF9"/>
    <w:rsid w:val="007D03D1"/>
    <w:rsid w:val="007D06A6"/>
    <w:rsid w:val="007D074B"/>
    <w:rsid w:val="007D0A6B"/>
    <w:rsid w:val="007D0C32"/>
    <w:rsid w:val="007D0CA9"/>
    <w:rsid w:val="007D10FA"/>
    <w:rsid w:val="007D1122"/>
    <w:rsid w:val="007D1296"/>
    <w:rsid w:val="007D12E2"/>
    <w:rsid w:val="007D15F1"/>
    <w:rsid w:val="007D1C0B"/>
    <w:rsid w:val="007D1F30"/>
    <w:rsid w:val="007D2001"/>
    <w:rsid w:val="007D2146"/>
    <w:rsid w:val="007D2211"/>
    <w:rsid w:val="007D265D"/>
    <w:rsid w:val="007D273E"/>
    <w:rsid w:val="007D2AD9"/>
    <w:rsid w:val="007D2DB6"/>
    <w:rsid w:val="007D2DBE"/>
    <w:rsid w:val="007D362B"/>
    <w:rsid w:val="007D364B"/>
    <w:rsid w:val="007D364E"/>
    <w:rsid w:val="007D3974"/>
    <w:rsid w:val="007D3AD4"/>
    <w:rsid w:val="007D3BD4"/>
    <w:rsid w:val="007D40C8"/>
    <w:rsid w:val="007D4996"/>
    <w:rsid w:val="007D5078"/>
    <w:rsid w:val="007D53B7"/>
    <w:rsid w:val="007D5520"/>
    <w:rsid w:val="007D56A5"/>
    <w:rsid w:val="007D5780"/>
    <w:rsid w:val="007D5C5B"/>
    <w:rsid w:val="007D5F45"/>
    <w:rsid w:val="007D6107"/>
    <w:rsid w:val="007D6382"/>
    <w:rsid w:val="007D6896"/>
    <w:rsid w:val="007D6B82"/>
    <w:rsid w:val="007D6C7B"/>
    <w:rsid w:val="007D6DDB"/>
    <w:rsid w:val="007D713E"/>
    <w:rsid w:val="007D72EB"/>
    <w:rsid w:val="007D74FB"/>
    <w:rsid w:val="007D7588"/>
    <w:rsid w:val="007D76CA"/>
    <w:rsid w:val="007D7892"/>
    <w:rsid w:val="007D79E2"/>
    <w:rsid w:val="007D7B29"/>
    <w:rsid w:val="007D7C42"/>
    <w:rsid w:val="007D7F3B"/>
    <w:rsid w:val="007E0096"/>
    <w:rsid w:val="007E0214"/>
    <w:rsid w:val="007E0634"/>
    <w:rsid w:val="007E067F"/>
    <w:rsid w:val="007E0700"/>
    <w:rsid w:val="007E0930"/>
    <w:rsid w:val="007E0AE3"/>
    <w:rsid w:val="007E0DAD"/>
    <w:rsid w:val="007E12DE"/>
    <w:rsid w:val="007E1385"/>
    <w:rsid w:val="007E13C2"/>
    <w:rsid w:val="007E14A1"/>
    <w:rsid w:val="007E18C2"/>
    <w:rsid w:val="007E1A81"/>
    <w:rsid w:val="007E1D01"/>
    <w:rsid w:val="007E1E1D"/>
    <w:rsid w:val="007E1EC2"/>
    <w:rsid w:val="007E233E"/>
    <w:rsid w:val="007E26A4"/>
    <w:rsid w:val="007E276F"/>
    <w:rsid w:val="007E2A3A"/>
    <w:rsid w:val="007E2B60"/>
    <w:rsid w:val="007E334A"/>
    <w:rsid w:val="007E34BD"/>
    <w:rsid w:val="007E350E"/>
    <w:rsid w:val="007E35AD"/>
    <w:rsid w:val="007E375E"/>
    <w:rsid w:val="007E3A4C"/>
    <w:rsid w:val="007E3F6B"/>
    <w:rsid w:val="007E4487"/>
    <w:rsid w:val="007E4526"/>
    <w:rsid w:val="007E488C"/>
    <w:rsid w:val="007E4C87"/>
    <w:rsid w:val="007E5333"/>
    <w:rsid w:val="007E5516"/>
    <w:rsid w:val="007E555D"/>
    <w:rsid w:val="007E5973"/>
    <w:rsid w:val="007E5CC6"/>
    <w:rsid w:val="007E5D8C"/>
    <w:rsid w:val="007E5DBE"/>
    <w:rsid w:val="007E5FF6"/>
    <w:rsid w:val="007E6292"/>
    <w:rsid w:val="007E644F"/>
    <w:rsid w:val="007E675A"/>
    <w:rsid w:val="007E6D86"/>
    <w:rsid w:val="007E7344"/>
    <w:rsid w:val="007E73B2"/>
    <w:rsid w:val="007E78DF"/>
    <w:rsid w:val="007E7B4F"/>
    <w:rsid w:val="007E7D3C"/>
    <w:rsid w:val="007E7E20"/>
    <w:rsid w:val="007E7EF6"/>
    <w:rsid w:val="007F01C7"/>
    <w:rsid w:val="007F01F2"/>
    <w:rsid w:val="007F044F"/>
    <w:rsid w:val="007F08BE"/>
    <w:rsid w:val="007F0A55"/>
    <w:rsid w:val="007F0C42"/>
    <w:rsid w:val="007F0DC3"/>
    <w:rsid w:val="007F114F"/>
    <w:rsid w:val="007F12FA"/>
    <w:rsid w:val="007F14BC"/>
    <w:rsid w:val="007F1578"/>
    <w:rsid w:val="007F1750"/>
    <w:rsid w:val="007F214B"/>
    <w:rsid w:val="007F2A45"/>
    <w:rsid w:val="007F2BB9"/>
    <w:rsid w:val="007F2C3D"/>
    <w:rsid w:val="007F2DEA"/>
    <w:rsid w:val="007F2EF8"/>
    <w:rsid w:val="007F314B"/>
    <w:rsid w:val="007F31EC"/>
    <w:rsid w:val="007F35AA"/>
    <w:rsid w:val="007F37A2"/>
    <w:rsid w:val="007F3CAF"/>
    <w:rsid w:val="007F404C"/>
    <w:rsid w:val="007F43A4"/>
    <w:rsid w:val="007F45DB"/>
    <w:rsid w:val="007F4629"/>
    <w:rsid w:val="007F463F"/>
    <w:rsid w:val="007F477C"/>
    <w:rsid w:val="007F47BB"/>
    <w:rsid w:val="007F48BA"/>
    <w:rsid w:val="007F49CC"/>
    <w:rsid w:val="007F4A89"/>
    <w:rsid w:val="007F4C3B"/>
    <w:rsid w:val="007F4D0B"/>
    <w:rsid w:val="007F536C"/>
    <w:rsid w:val="007F55F1"/>
    <w:rsid w:val="007F585B"/>
    <w:rsid w:val="007F59EC"/>
    <w:rsid w:val="007F5AEA"/>
    <w:rsid w:val="007F5D2D"/>
    <w:rsid w:val="007F5D91"/>
    <w:rsid w:val="007F6402"/>
    <w:rsid w:val="007F641E"/>
    <w:rsid w:val="007F6672"/>
    <w:rsid w:val="007F6684"/>
    <w:rsid w:val="007F677B"/>
    <w:rsid w:val="007F698C"/>
    <w:rsid w:val="007F69F1"/>
    <w:rsid w:val="007F6A26"/>
    <w:rsid w:val="007F6B51"/>
    <w:rsid w:val="007F6E6C"/>
    <w:rsid w:val="007F70FF"/>
    <w:rsid w:val="007F7199"/>
    <w:rsid w:val="007F7465"/>
    <w:rsid w:val="007F76D4"/>
    <w:rsid w:val="0080029B"/>
    <w:rsid w:val="0080038D"/>
    <w:rsid w:val="00800584"/>
    <w:rsid w:val="008007A9"/>
    <w:rsid w:val="00800803"/>
    <w:rsid w:val="00800994"/>
    <w:rsid w:val="00800AA4"/>
    <w:rsid w:val="00800BB7"/>
    <w:rsid w:val="00800CB4"/>
    <w:rsid w:val="00800F96"/>
    <w:rsid w:val="008016A7"/>
    <w:rsid w:val="0080175F"/>
    <w:rsid w:val="00801881"/>
    <w:rsid w:val="008018D2"/>
    <w:rsid w:val="00801A9F"/>
    <w:rsid w:val="00801B5B"/>
    <w:rsid w:val="00801E53"/>
    <w:rsid w:val="00802299"/>
    <w:rsid w:val="0080266B"/>
    <w:rsid w:val="00802EB4"/>
    <w:rsid w:val="00803638"/>
    <w:rsid w:val="008039F1"/>
    <w:rsid w:val="00803BB5"/>
    <w:rsid w:val="00803D4F"/>
    <w:rsid w:val="00803D88"/>
    <w:rsid w:val="00804041"/>
    <w:rsid w:val="0080459E"/>
    <w:rsid w:val="00804642"/>
    <w:rsid w:val="008046A7"/>
    <w:rsid w:val="00804773"/>
    <w:rsid w:val="0080478C"/>
    <w:rsid w:val="00804869"/>
    <w:rsid w:val="00804883"/>
    <w:rsid w:val="00804893"/>
    <w:rsid w:val="00804AFE"/>
    <w:rsid w:val="00804B63"/>
    <w:rsid w:val="008055EF"/>
    <w:rsid w:val="008058DC"/>
    <w:rsid w:val="00805994"/>
    <w:rsid w:val="008060E2"/>
    <w:rsid w:val="00806768"/>
    <w:rsid w:val="008067E3"/>
    <w:rsid w:val="00806A00"/>
    <w:rsid w:val="00806AA1"/>
    <w:rsid w:val="0080717B"/>
    <w:rsid w:val="008072A4"/>
    <w:rsid w:val="0080744F"/>
    <w:rsid w:val="008075AF"/>
    <w:rsid w:val="008075BF"/>
    <w:rsid w:val="00807847"/>
    <w:rsid w:val="00807923"/>
    <w:rsid w:val="00807A87"/>
    <w:rsid w:val="00807D67"/>
    <w:rsid w:val="00807F45"/>
    <w:rsid w:val="0081039C"/>
    <w:rsid w:val="0081052C"/>
    <w:rsid w:val="00810A9B"/>
    <w:rsid w:val="00810D5A"/>
    <w:rsid w:val="00810EE5"/>
    <w:rsid w:val="008114A8"/>
    <w:rsid w:val="00811940"/>
    <w:rsid w:val="00811BAA"/>
    <w:rsid w:val="00811D0E"/>
    <w:rsid w:val="00812076"/>
    <w:rsid w:val="0081259B"/>
    <w:rsid w:val="00812ACC"/>
    <w:rsid w:val="00812CF6"/>
    <w:rsid w:val="00813046"/>
    <w:rsid w:val="008130EE"/>
    <w:rsid w:val="00813266"/>
    <w:rsid w:val="00813508"/>
    <w:rsid w:val="00813621"/>
    <w:rsid w:val="008139F8"/>
    <w:rsid w:val="00813E24"/>
    <w:rsid w:val="00814282"/>
    <w:rsid w:val="00814361"/>
    <w:rsid w:val="00814D81"/>
    <w:rsid w:val="00814EB8"/>
    <w:rsid w:val="00815212"/>
    <w:rsid w:val="0081550C"/>
    <w:rsid w:val="0081583D"/>
    <w:rsid w:val="00815B0D"/>
    <w:rsid w:val="00815BDC"/>
    <w:rsid w:val="00815CEA"/>
    <w:rsid w:val="00815D6E"/>
    <w:rsid w:val="00815D8A"/>
    <w:rsid w:val="00815E74"/>
    <w:rsid w:val="00815F5F"/>
    <w:rsid w:val="00815FDD"/>
    <w:rsid w:val="00816197"/>
    <w:rsid w:val="008161EF"/>
    <w:rsid w:val="00816209"/>
    <w:rsid w:val="00816232"/>
    <w:rsid w:val="0081643F"/>
    <w:rsid w:val="0081644B"/>
    <w:rsid w:val="008166D2"/>
    <w:rsid w:val="008167A4"/>
    <w:rsid w:val="008167EA"/>
    <w:rsid w:val="00816997"/>
    <w:rsid w:val="00816B6A"/>
    <w:rsid w:val="008170DF"/>
    <w:rsid w:val="0081731A"/>
    <w:rsid w:val="0081759A"/>
    <w:rsid w:val="008176CB"/>
    <w:rsid w:val="008178FD"/>
    <w:rsid w:val="00817AA5"/>
    <w:rsid w:val="00817AC1"/>
    <w:rsid w:val="00817D28"/>
    <w:rsid w:val="00817F5B"/>
    <w:rsid w:val="0082000D"/>
    <w:rsid w:val="00820422"/>
    <w:rsid w:val="0082068B"/>
    <w:rsid w:val="00820A56"/>
    <w:rsid w:val="00820ACA"/>
    <w:rsid w:val="00821054"/>
    <w:rsid w:val="008216A4"/>
    <w:rsid w:val="0082182F"/>
    <w:rsid w:val="008218B4"/>
    <w:rsid w:val="00821E8B"/>
    <w:rsid w:val="0082201E"/>
    <w:rsid w:val="00822293"/>
    <w:rsid w:val="0082230F"/>
    <w:rsid w:val="008224C7"/>
    <w:rsid w:val="00822715"/>
    <w:rsid w:val="00822A4F"/>
    <w:rsid w:val="00822B1B"/>
    <w:rsid w:val="00822F23"/>
    <w:rsid w:val="00822FE7"/>
    <w:rsid w:val="00823003"/>
    <w:rsid w:val="00823126"/>
    <w:rsid w:val="00823163"/>
    <w:rsid w:val="0082329F"/>
    <w:rsid w:val="008236F0"/>
    <w:rsid w:val="00823971"/>
    <w:rsid w:val="008239D1"/>
    <w:rsid w:val="00823B5E"/>
    <w:rsid w:val="00823EF3"/>
    <w:rsid w:val="008243C9"/>
    <w:rsid w:val="00824A36"/>
    <w:rsid w:val="0082501F"/>
    <w:rsid w:val="0082516F"/>
    <w:rsid w:val="008252B5"/>
    <w:rsid w:val="008252FC"/>
    <w:rsid w:val="00825665"/>
    <w:rsid w:val="00825C78"/>
    <w:rsid w:val="00826121"/>
    <w:rsid w:val="0082624B"/>
    <w:rsid w:val="0082672E"/>
    <w:rsid w:val="00826987"/>
    <w:rsid w:val="008269AC"/>
    <w:rsid w:val="00826A83"/>
    <w:rsid w:val="00826D69"/>
    <w:rsid w:val="00826F09"/>
    <w:rsid w:val="0082738B"/>
    <w:rsid w:val="008276E4"/>
    <w:rsid w:val="00827957"/>
    <w:rsid w:val="00827C9C"/>
    <w:rsid w:val="00827DBA"/>
    <w:rsid w:val="00827DD0"/>
    <w:rsid w:val="00827EDE"/>
    <w:rsid w:val="00827FFC"/>
    <w:rsid w:val="00830121"/>
    <w:rsid w:val="008301C0"/>
    <w:rsid w:val="00830505"/>
    <w:rsid w:val="00830737"/>
    <w:rsid w:val="00830E1C"/>
    <w:rsid w:val="0083117B"/>
    <w:rsid w:val="00831284"/>
    <w:rsid w:val="0083183A"/>
    <w:rsid w:val="00831933"/>
    <w:rsid w:val="008319EE"/>
    <w:rsid w:val="00831FD7"/>
    <w:rsid w:val="008320AE"/>
    <w:rsid w:val="008321E0"/>
    <w:rsid w:val="0083231D"/>
    <w:rsid w:val="008325F3"/>
    <w:rsid w:val="008329CA"/>
    <w:rsid w:val="00833368"/>
    <w:rsid w:val="008333B4"/>
    <w:rsid w:val="0083385F"/>
    <w:rsid w:val="008338CE"/>
    <w:rsid w:val="0083393A"/>
    <w:rsid w:val="00833DE5"/>
    <w:rsid w:val="0083428A"/>
    <w:rsid w:val="008343EA"/>
    <w:rsid w:val="0083441F"/>
    <w:rsid w:val="00834603"/>
    <w:rsid w:val="00834E15"/>
    <w:rsid w:val="00835290"/>
    <w:rsid w:val="00835386"/>
    <w:rsid w:val="00835906"/>
    <w:rsid w:val="00835E33"/>
    <w:rsid w:val="00835F12"/>
    <w:rsid w:val="008365F7"/>
    <w:rsid w:val="0083666C"/>
    <w:rsid w:val="00836DA6"/>
    <w:rsid w:val="008371C7"/>
    <w:rsid w:val="00837784"/>
    <w:rsid w:val="00837CB8"/>
    <w:rsid w:val="00837EA0"/>
    <w:rsid w:val="008401B9"/>
    <w:rsid w:val="00840218"/>
    <w:rsid w:val="0084038A"/>
    <w:rsid w:val="008406BF"/>
    <w:rsid w:val="00840E9E"/>
    <w:rsid w:val="00840FE4"/>
    <w:rsid w:val="008414AA"/>
    <w:rsid w:val="00841834"/>
    <w:rsid w:val="0084197A"/>
    <w:rsid w:val="00841BDD"/>
    <w:rsid w:val="00841C20"/>
    <w:rsid w:val="00841EF0"/>
    <w:rsid w:val="00841F91"/>
    <w:rsid w:val="008420FD"/>
    <w:rsid w:val="0084235A"/>
    <w:rsid w:val="008423FC"/>
    <w:rsid w:val="008429DE"/>
    <w:rsid w:val="00842A54"/>
    <w:rsid w:val="00842EB7"/>
    <w:rsid w:val="0084316F"/>
    <w:rsid w:val="008431AD"/>
    <w:rsid w:val="00843E53"/>
    <w:rsid w:val="00843E6A"/>
    <w:rsid w:val="00843E71"/>
    <w:rsid w:val="00843FC6"/>
    <w:rsid w:val="0084427D"/>
    <w:rsid w:val="0084459B"/>
    <w:rsid w:val="00844CF6"/>
    <w:rsid w:val="00844D50"/>
    <w:rsid w:val="00844EB9"/>
    <w:rsid w:val="00845150"/>
    <w:rsid w:val="008452C4"/>
    <w:rsid w:val="00845CBC"/>
    <w:rsid w:val="00845CD9"/>
    <w:rsid w:val="00845DD4"/>
    <w:rsid w:val="008460EC"/>
    <w:rsid w:val="00846173"/>
    <w:rsid w:val="00846191"/>
    <w:rsid w:val="008465B6"/>
    <w:rsid w:val="008466EA"/>
    <w:rsid w:val="00846829"/>
    <w:rsid w:val="00846D03"/>
    <w:rsid w:val="008472B4"/>
    <w:rsid w:val="0084768A"/>
    <w:rsid w:val="0084770B"/>
    <w:rsid w:val="0084774B"/>
    <w:rsid w:val="00847AC0"/>
    <w:rsid w:val="00847CFE"/>
    <w:rsid w:val="00850590"/>
    <w:rsid w:val="0085074B"/>
    <w:rsid w:val="00850894"/>
    <w:rsid w:val="008508C8"/>
    <w:rsid w:val="00850AE5"/>
    <w:rsid w:val="00850E13"/>
    <w:rsid w:val="00850ED4"/>
    <w:rsid w:val="00851092"/>
    <w:rsid w:val="0085112E"/>
    <w:rsid w:val="00851181"/>
    <w:rsid w:val="008511AF"/>
    <w:rsid w:val="008512B2"/>
    <w:rsid w:val="00851612"/>
    <w:rsid w:val="008516C2"/>
    <w:rsid w:val="008518D4"/>
    <w:rsid w:val="008519EA"/>
    <w:rsid w:val="008519F3"/>
    <w:rsid w:val="00851A8C"/>
    <w:rsid w:val="00851DAD"/>
    <w:rsid w:val="00851DDD"/>
    <w:rsid w:val="00851E73"/>
    <w:rsid w:val="00851EA3"/>
    <w:rsid w:val="0085218B"/>
    <w:rsid w:val="008521EC"/>
    <w:rsid w:val="00852436"/>
    <w:rsid w:val="0085246F"/>
    <w:rsid w:val="0085252C"/>
    <w:rsid w:val="008527D7"/>
    <w:rsid w:val="0085292B"/>
    <w:rsid w:val="00852F0A"/>
    <w:rsid w:val="008530F9"/>
    <w:rsid w:val="00853365"/>
    <w:rsid w:val="00853468"/>
    <w:rsid w:val="00853586"/>
    <w:rsid w:val="008535C2"/>
    <w:rsid w:val="00853AE7"/>
    <w:rsid w:val="0085422B"/>
    <w:rsid w:val="00854252"/>
    <w:rsid w:val="00854406"/>
    <w:rsid w:val="008544FD"/>
    <w:rsid w:val="00854659"/>
    <w:rsid w:val="0085476F"/>
    <w:rsid w:val="0085486C"/>
    <w:rsid w:val="00854886"/>
    <w:rsid w:val="008549AC"/>
    <w:rsid w:val="0085519F"/>
    <w:rsid w:val="0085521B"/>
    <w:rsid w:val="008558AC"/>
    <w:rsid w:val="00855976"/>
    <w:rsid w:val="0085599C"/>
    <w:rsid w:val="00855B9D"/>
    <w:rsid w:val="00855E37"/>
    <w:rsid w:val="00856183"/>
    <w:rsid w:val="00856315"/>
    <w:rsid w:val="0085641D"/>
    <w:rsid w:val="008564C6"/>
    <w:rsid w:val="0085661A"/>
    <w:rsid w:val="00856851"/>
    <w:rsid w:val="00856889"/>
    <w:rsid w:val="00856D9B"/>
    <w:rsid w:val="00857261"/>
    <w:rsid w:val="00857288"/>
    <w:rsid w:val="00857320"/>
    <w:rsid w:val="008574B9"/>
    <w:rsid w:val="008576E3"/>
    <w:rsid w:val="0085776E"/>
    <w:rsid w:val="00857776"/>
    <w:rsid w:val="00857A76"/>
    <w:rsid w:val="00857BB0"/>
    <w:rsid w:val="00857C46"/>
    <w:rsid w:val="008602F3"/>
    <w:rsid w:val="00860602"/>
    <w:rsid w:val="00860B58"/>
    <w:rsid w:val="00860B7C"/>
    <w:rsid w:val="00860C18"/>
    <w:rsid w:val="00861136"/>
    <w:rsid w:val="0086167C"/>
    <w:rsid w:val="00861979"/>
    <w:rsid w:val="008619A7"/>
    <w:rsid w:val="00862543"/>
    <w:rsid w:val="0086262D"/>
    <w:rsid w:val="00862917"/>
    <w:rsid w:val="00862AEB"/>
    <w:rsid w:val="00862C06"/>
    <w:rsid w:val="00862CF7"/>
    <w:rsid w:val="00862DC5"/>
    <w:rsid w:val="00862E71"/>
    <w:rsid w:val="0086307B"/>
    <w:rsid w:val="008631D4"/>
    <w:rsid w:val="008632EF"/>
    <w:rsid w:val="0086330F"/>
    <w:rsid w:val="008634B5"/>
    <w:rsid w:val="008635D4"/>
    <w:rsid w:val="008638AD"/>
    <w:rsid w:val="00863948"/>
    <w:rsid w:val="00863B0E"/>
    <w:rsid w:val="00863D2A"/>
    <w:rsid w:val="00863E7E"/>
    <w:rsid w:val="00864020"/>
    <w:rsid w:val="008641D0"/>
    <w:rsid w:val="008641FA"/>
    <w:rsid w:val="0086445E"/>
    <w:rsid w:val="0086470F"/>
    <w:rsid w:val="00864767"/>
    <w:rsid w:val="008647AE"/>
    <w:rsid w:val="00864B33"/>
    <w:rsid w:val="00864EE1"/>
    <w:rsid w:val="0086545A"/>
    <w:rsid w:val="0086567B"/>
    <w:rsid w:val="00865842"/>
    <w:rsid w:val="0086597C"/>
    <w:rsid w:val="00865B05"/>
    <w:rsid w:val="00865BA2"/>
    <w:rsid w:val="00865BAF"/>
    <w:rsid w:val="00865EFF"/>
    <w:rsid w:val="008664A6"/>
    <w:rsid w:val="0086697D"/>
    <w:rsid w:val="00866AB7"/>
    <w:rsid w:val="00866C8F"/>
    <w:rsid w:val="00866F8A"/>
    <w:rsid w:val="008670D7"/>
    <w:rsid w:val="008675C9"/>
    <w:rsid w:val="008678C0"/>
    <w:rsid w:val="00867901"/>
    <w:rsid w:val="008679EF"/>
    <w:rsid w:val="00867B84"/>
    <w:rsid w:val="00867CA3"/>
    <w:rsid w:val="00867D42"/>
    <w:rsid w:val="00867E9F"/>
    <w:rsid w:val="008700EB"/>
    <w:rsid w:val="008706C5"/>
    <w:rsid w:val="00870B48"/>
    <w:rsid w:val="00870B66"/>
    <w:rsid w:val="00870B7B"/>
    <w:rsid w:val="00870C00"/>
    <w:rsid w:val="00870CA5"/>
    <w:rsid w:val="00870D2A"/>
    <w:rsid w:val="00870EE7"/>
    <w:rsid w:val="00870F39"/>
    <w:rsid w:val="008717CC"/>
    <w:rsid w:val="008718FA"/>
    <w:rsid w:val="0087191F"/>
    <w:rsid w:val="00871A62"/>
    <w:rsid w:val="00871D6F"/>
    <w:rsid w:val="00871EAF"/>
    <w:rsid w:val="0087215B"/>
    <w:rsid w:val="00872400"/>
    <w:rsid w:val="00872446"/>
    <w:rsid w:val="00872650"/>
    <w:rsid w:val="00872AF6"/>
    <w:rsid w:val="00872BD2"/>
    <w:rsid w:val="00872CEB"/>
    <w:rsid w:val="00872D37"/>
    <w:rsid w:val="00872EB7"/>
    <w:rsid w:val="00872F0A"/>
    <w:rsid w:val="00872F58"/>
    <w:rsid w:val="00872F72"/>
    <w:rsid w:val="00872F9A"/>
    <w:rsid w:val="00873030"/>
    <w:rsid w:val="008730A7"/>
    <w:rsid w:val="00873530"/>
    <w:rsid w:val="00873582"/>
    <w:rsid w:val="008735B4"/>
    <w:rsid w:val="008739B6"/>
    <w:rsid w:val="00873BA8"/>
    <w:rsid w:val="00873E11"/>
    <w:rsid w:val="0087450A"/>
    <w:rsid w:val="00874544"/>
    <w:rsid w:val="008747F5"/>
    <w:rsid w:val="00874A74"/>
    <w:rsid w:val="00874E7B"/>
    <w:rsid w:val="00875244"/>
    <w:rsid w:val="0087556D"/>
    <w:rsid w:val="0087560C"/>
    <w:rsid w:val="00875E05"/>
    <w:rsid w:val="00875FD5"/>
    <w:rsid w:val="00876123"/>
    <w:rsid w:val="00876193"/>
    <w:rsid w:val="0087661D"/>
    <w:rsid w:val="008766CB"/>
    <w:rsid w:val="00876AA5"/>
    <w:rsid w:val="008772D9"/>
    <w:rsid w:val="00877A11"/>
    <w:rsid w:val="00880062"/>
    <w:rsid w:val="00880073"/>
    <w:rsid w:val="0088020A"/>
    <w:rsid w:val="0088029A"/>
    <w:rsid w:val="00880326"/>
    <w:rsid w:val="0088051E"/>
    <w:rsid w:val="00880636"/>
    <w:rsid w:val="00880947"/>
    <w:rsid w:val="00880B0F"/>
    <w:rsid w:val="00880C31"/>
    <w:rsid w:val="00880D65"/>
    <w:rsid w:val="00880F6B"/>
    <w:rsid w:val="0088109B"/>
    <w:rsid w:val="00881C95"/>
    <w:rsid w:val="00881D03"/>
    <w:rsid w:val="00881F85"/>
    <w:rsid w:val="0088209A"/>
    <w:rsid w:val="008820BC"/>
    <w:rsid w:val="00882150"/>
    <w:rsid w:val="00882206"/>
    <w:rsid w:val="008822C9"/>
    <w:rsid w:val="00882507"/>
    <w:rsid w:val="008828D8"/>
    <w:rsid w:val="00882B3D"/>
    <w:rsid w:val="00882C5A"/>
    <w:rsid w:val="00882D88"/>
    <w:rsid w:val="00882E95"/>
    <w:rsid w:val="0088317D"/>
    <w:rsid w:val="00883302"/>
    <w:rsid w:val="00883438"/>
    <w:rsid w:val="00883476"/>
    <w:rsid w:val="008834BB"/>
    <w:rsid w:val="00883A1D"/>
    <w:rsid w:val="00883A99"/>
    <w:rsid w:val="00883B24"/>
    <w:rsid w:val="00883E51"/>
    <w:rsid w:val="00884093"/>
    <w:rsid w:val="008845CA"/>
    <w:rsid w:val="00884974"/>
    <w:rsid w:val="00884C79"/>
    <w:rsid w:val="00884DAD"/>
    <w:rsid w:val="00884E77"/>
    <w:rsid w:val="0088504E"/>
    <w:rsid w:val="00885085"/>
    <w:rsid w:val="00885150"/>
    <w:rsid w:val="008851F6"/>
    <w:rsid w:val="008854FB"/>
    <w:rsid w:val="0088566B"/>
    <w:rsid w:val="00885682"/>
    <w:rsid w:val="00885C3C"/>
    <w:rsid w:val="00885CEC"/>
    <w:rsid w:val="00885EAF"/>
    <w:rsid w:val="00886123"/>
    <w:rsid w:val="00886291"/>
    <w:rsid w:val="008864DE"/>
    <w:rsid w:val="00886A01"/>
    <w:rsid w:val="00886D2C"/>
    <w:rsid w:val="00886ED1"/>
    <w:rsid w:val="008871B5"/>
    <w:rsid w:val="0088731E"/>
    <w:rsid w:val="00887380"/>
    <w:rsid w:val="00887568"/>
    <w:rsid w:val="00887783"/>
    <w:rsid w:val="00887799"/>
    <w:rsid w:val="00887968"/>
    <w:rsid w:val="00887B24"/>
    <w:rsid w:val="00887BCD"/>
    <w:rsid w:val="00887E96"/>
    <w:rsid w:val="00887F36"/>
    <w:rsid w:val="00890018"/>
    <w:rsid w:val="008900E0"/>
    <w:rsid w:val="00890551"/>
    <w:rsid w:val="0089057E"/>
    <w:rsid w:val="008907FC"/>
    <w:rsid w:val="00890860"/>
    <w:rsid w:val="0089098F"/>
    <w:rsid w:val="00890B16"/>
    <w:rsid w:val="00890BF4"/>
    <w:rsid w:val="0089112F"/>
    <w:rsid w:val="008914F1"/>
    <w:rsid w:val="00891563"/>
    <w:rsid w:val="00891605"/>
    <w:rsid w:val="0089180F"/>
    <w:rsid w:val="00891B73"/>
    <w:rsid w:val="00891D79"/>
    <w:rsid w:val="00892AAD"/>
    <w:rsid w:val="00893532"/>
    <w:rsid w:val="008935CE"/>
    <w:rsid w:val="008936B5"/>
    <w:rsid w:val="00893763"/>
    <w:rsid w:val="0089382C"/>
    <w:rsid w:val="008939AD"/>
    <w:rsid w:val="008941BD"/>
    <w:rsid w:val="008941D9"/>
    <w:rsid w:val="008941DC"/>
    <w:rsid w:val="008941EF"/>
    <w:rsid w:val="0089420F"/>
    <w:rsid w:val="00894489"/>
    <w:rsid w:val="008946B4"/>
    <w:rsid w:val="00894C82"/>
    <w:rsid w:val="00895043"/>
    <w:rsid w:val="008951B0"/>
    <w:rsid w:val="008951C3"/>
    <w:rsid w:val="00895470"/>
    <w:rsid w:val="008954CE"/>
    <w:rsid w:val="00895ACE"/>
    <w:rsid w:val="00895DC6"/>
    <w:rsid w:val="00896255"/>
    <w:rsid w:val="008965C7"/>
    <w:rsid w:val="008969BB"/>
    <w:rsid w:val="00896D1F"/>
    <w:rsid w:val="0089753F"/>
    <w:rsid w:val="00897589"/>
    <w:rsid w:val="00897661"/>
    <w:rsid w:val="008979FB"/>
    <w:rsid w:val="00897B8D"/>
    <w:rsid w:val="00897DFE"/>
    <w:rsid w:val="00897F54"/>
    <w:rsid w:val="008A001F"/>
    <w:rsid w:val="008A004F"/>
    <w:rsid w:val="008A060C"/>
    <w:rsid w:val="008A0878"/>
    <w:rsid w:val="008A0C01"/>
    <w:rsid w:val="008A0DD0"/>
    <w:rsid w:val="008A0E84"/>
    <w:rsid w:val="008A1037"/>
    <w:rsid w:val="008A11E2"/>
    <w:rsid w:val="008A1523"/>
    <w:rsid w:val="008A1809"/>
    <w:rsid w:val="008A1872"/>
    <w:rsid w:val="008A19B0"/>
    <w:rsid w:val="008A1D81"/>
    <w:rsid w:val="008A1DFB"/>
    <w:rsid w:val="008A20ED"/>
    <w:rsid w:val="008A23E0"/>
    <w:rsid w:val="008A25F9"/>
    <w:rsid w:val="008A273B"/>
    <w:rsid w:val="008A2A62"/>
    <w:rsid w:val="008A2AAC"/>
    <w:rsid w:val="008A31E5"/>
    <w:rsid w:val="008A3DF2"/>
    <w:rsid w:val="008A3DFE"/>
    <w:rsid w:val="008A3ED8"/>
    <w:rsid w:val="008A4128"/>
    <w:rsid w:val="008A4202"/>
    <w:rsid w:val="008A42EA"/>
    <w:rsid w:val="008A44EA"/>
    <w:rsid w:val="008A4684"/>
    <w:rsid w:val="008A473A"/>
    <w:rsid w:val="008A529F"/>
    <w:rsid w:val="008A5C8B"/>
    <w:rsid w:val="008A608F"/>
    <w:rsid w:val="008A64F2"/>
    <w:rsid w:val="008A667B"/>
    <w:rsid w:val="008A67C7"/>
    <w:rsid w:val="008A6E32"/>
    <w:rsid w:val="008A70B5"/>
    <w:rsid w:val="008A73DA"/>
    <w:rsid w:val="008A7A30"/>
    <w:rsid w:val="008A7C56"/>
    <w:rsid w:val="008A7E04"/>
    <w:rsid w:val="008B0111"/>
    <w:rsid w:val="008B018C"/>
    <w:rsid w:val="008B0295"/>
    <w:rsid w:val="008B0391"/>
    <w:rsid w:val="008B0F52"/>
    <w:rsid w:val="008B1156"/>
    <w:rsid w:val="008B11D1"/>
    <w:rsid w:val="008B1529"/>
    <w:rsid w:val="008B16B4"/>
    <w:rsid w:val="008B170C"/>
    <w:rsid w:val="008B176B"/>
    <w:rsid w:val="008B18BB"/>
    <w:rsid w:val="008B18C3"/>
    <w:rsid w:val="008B1C3C"/>
    <w:rsid w:val="008B1FC5"/>
    <w:rsid w:val="008B2252"/>
    <w:rsid w:val="008B23B6"/>
    <w:rsid w:val="008B2560"/>
    <w:rsid w:val="008B25CE"/>
    <w:rsid w:val="008B26E9"/>
    <w:rsid w:val="008B297F"/>
    <w:rsid w:val="008B2C21"/>
    <w:rsid w:val="008B2C8B"/>
    <w:rsid w:val="008B2E75"/>
    <w:rsid w:val="008B300C"/>
    <w:rsid w:val="008B339F"/>
    <w:rsid w:val="008B3442"/>
    <w:rsid w:val="008B3521"/>
    <w:rsid w:val="008B3543"/>
    <w:rsid w:val="008B3759"/>
    <w:rsid w:val="008B394C"/>
    <w:rsid w:val="008B396F"/>
    <w:rsid w:val="008B3B51"/>
    <w:rsid w:val="008B3B5E"/>
    <w:rsid w:val="008B4001"/>
    <w:rsid w:val="008B4533"/>
    <w:rsid w:val="008B459F"/>
    <w:rsid w:val="008B47C1"/>
    <w:rsid w:val="008B48DB"/>
    <w:rsid w:val="008B4AB6"/>
    <w:rsid w:val="008B5025"/>
    <w:rsid w:val="008B50B9"/>
    <w:rsid w:val="008B5461"/>
    <w:rsid w:val="008B568A"/>
    <w:rsid w:val="008B5715"/>
    <w:rsid w:val="008B58B2"/>
    <w:rsid w:val="008B59C5"/>
    <w:rsid w:val="008B623A"/>
    <w:rsid w:val="008B6270"/>
    <w:rsid w:val="008B6774"/>
    <w:rsid w:val="008B6A9C"/>
    <w:rsid w:val="008B6B52"/>
    <w:rsid w:val="008B6DF5"/>
    <w:rsid w:val="008B6E19"/>
    <w:rsid w:val="008B6F22"/>
    <w:rsid w:val="008B6FC1"/>
    <w:rsid w:val="008B775E"/>
    <w:rsid w:val="008B77FC"/>
    <w:rsid w:val="008B7A6E"/>
    <w:rsid w:val="008B7BEA"/>
    <w:rsid w:val="008C0093"/>
    <w:rsid w:val="008C032A"/>
    <w:rsid w:val="008C04AA"/>
    <w:rsid w:val="008C0A03"/>
    <w:rsid w:val="008C0A8F"/>
    <w:rsid w:val="008C0DDF"/>
    <w:rsid w:val="008C0E74"/>
    <w:rsid w:val="008C19BA"/>
    <w:rsid w:val="008C1AA5"/>
    <w:rsid w:val="008C2041"/>
    <w:rsid w:val="008C2271"/>
    <w:rsid w:val="008C2663"/>
    <w:rsid w:val="008C2750"/>
    <w:rsid w:val="008C2ABD"/>
    <w:rsid w:val="008C2D23"/>
    <w:rsid w:val="008C2EA3"/>
    <w:rsid w:val="008C2FA2"/>
    <w:rsid w:val="008C307C"/>
    <w:rsid w:val="008C330C"/>
    <w:rsid w:val="008C333F"/>
    <w:rsid w:val="008C33AE"/>
    <w:rsid w:val="008C372E"/>
    <w:rsid w:val="008C391A"/>
    <w:rsid w:val="008C3C28"/>
    <w:rsid w:val="008C526F"/>
    <w:rsid w:val="008C5774"/>
    <w:rsid w:val="008C5B3C"/>
    <w:rsid w:val="008C5C5B"/>
    <w:rsid w:val="008C65E0"/>
    <w:rsid w:val="008C67EF"/>
    <w:rsid w:val="008C6850"/>
    <w:rsid w:val="008C6899"/>
    <w:rsid w:val="008C6DB6"/>
    <w:rsid w:val="008C6E41"/>
    <w:rsid w:val="008C706E"/>
    <w:rsid w:val="008C7987"/>
    <w:rsid w:val="008C7C9E"/>
    <w:rsid w:val="008C7E7F"/>
    <w:rsid w:val="008D02F4"/>
    <w:rsid w:val="008D04D8"/>
    <w:rsid w:val="008D06D9"/>
    <w:rsid w:val="008D08D4"/>
    <w:rsid w:val="008D0903"/>
    <w:rsid w:val="008D0C72"/>
    <w:rsid w:val="008D1020"/>
    <w:rsid w:val="008D1221"/>
    <w:rsid w:val="008D1A31"/>
    <w:rsid w:val="008D2093"/>
    <w:rsid w:val="008D21FD"/>
    <w:rsid w:val="008D22C1"/>
    <w:rsid w:val="008D23C3"/>
    <w:rsid w:val="008D23ED"/>
    <w:rsid w:val="008D26B9"/>
    <w:rsid w:val="008D2765"/>
    <w:rsid w:val="008D2AA6"/>
    <w:rsid w:val="008D2B94"/>
    <w:rsid w:val="008D2FC1"/>
    <w:rsid w:val="008D3379"/>
    <w:rsid w:val="008D34E9"/>
    <w:rsid w:val="008D35B6"/>
    <w:rsid w:val="008D3A91"/>
    <w:rsid w:val="008D3C14"/>
    <w:rsid w:val="008D3E9E"/>
    <w:rsid w:val="008D401D"/>
    <w:rsid w:val="008D4758"/>
    <w:rsid w:val="008D481E"/>
    <w:rsid w:val="008D52B2"/>
    <w:rsid w:val="008D58D3"/>
    <w:rsid w:val="008D5A19"/>
    <w:rsid w:val="008D5BC4"/>
    <w:rsid w:val="008D5BF6"/>
    <w:rsid w:val="008D5C78"/>
    <w:rsid w:val="008D5E8D"/>
    <w:rsid w:val="008D6247"/>
    <w:rsid w:val="008D64A0"/>
    <w:rsid w:val="008D686B"/>
    <w:rsid w:val="008D6ED7"/>
    <w:rsid w:val="008D721F"/>
    <w:rsid w:val="008D73B6"/>
    <w:rsid w:val="008E0257"/>
    <w:rsid w:val="008E0432"/>
    <w:rsid w:val="008E0533"/>
    <w:rsid w:val="008E0578"/>
    <w:rsid w:val="008E0678"/>
    <w:rsid w:val="008E087F"/>
    <w:rsid w:val="008E0944"/>
    <w:rsid w:val="008E0CED"/>
    <w:rsid w:val="008E0FD9"/>
    <w:rsid w:val="008E1140"/>
    <w:rsid w:val="008E1840"/>
    <w:rsid w:val="008E1ADE"/>
    <w:rsid w:val="008E1F0E"/>
    <w:rsid w:val="008E203B"/>
    <w:rsid w:val="008E26B5"/>
    <w:rsid w:val="008E27F5"/>
    <w:rsid w:val="008E292F"/>
    <w:rsid w:val="008E2ABE"/>
    <w:rsid w:val="008E2B46"/>
    <w:rsid w:val="008E2F01"/>
    <w:rsid w:val="008E30D2"/>
    <w:rsid w:val="008E3202"/>
    <w:rsid w:val="008E3214"/>
    <w:rsid w:val="008E3438"/>
    <w:rsid w:val="008E3574"/>
    <w:rsid w:val="008E36C6"/>
    <w:rsid w:val="008E36EE"/>
    <w:rsid w:val="008E3C26"/>
    <w:rsid w:val="008E3C42"/>
    <w:rsid w:val="008E431C"/>
    <w:rsid w:val="008E4C5F"/>
    <w:rsid w:val="008E51C2"/>
    <w:rsid w:val="008E5599"/>
    <w:rsid w:val="008E55AF"/>
    <w:rsid w:val="008E5659"/>
    <w:rsid w:val="008E58E9"/>
    <w:rsid w:val="008E5AC6"/>
    <w:rsid w:val="008E6583"/>
    <w:rsid w:val="008E6714"/>
    <w:rsid w:val="008E6A85"/>
    <w:rsid w:val="008E6BDB"/>
    <w:rsid w:val="008E6FAB"/>
    <w:rsid w:val="008E6FC2"/>
    <w:rsid w:val="008E70DC"/>
    <w:rsid w:val="008E7357"/>
    <w:rsid w:val="008E7470"/>
    <w:rsid w:val="008E74A6"/>
    <w:rsid w:val="008E7518"/>
    <w:rsid w:val="008E756C"/>
    <w:rsid w:val="008E789E"/>
    <w:rsid w:val="008F02C8"/>
    <w:rsid w:val="008F04BF"/>
    <w:rsid w:val="008F0776"/>
    <w:rsid w:val="008F0AF7"/>
    <w:rsid w:val="008F0BAC"/>
    <w:rsid w:val="008F0DB6"/>
    <w:rsid w:val="008F11B2"/>
    <w:rsid w:val="008F148F"/>
    <w:rsid w:val="008F152D"/>
    <w:rsid w:val="008F1773"/>
    <w:rsid w:val="008F19AF"/>
    <w:rsid w:val="008F19BF"/>
    <w:rsid w:val="008F1CF2"/>
    <w:rsid w:val="008F23C6"/>
    <w:rsid w:val="008F2468"/>
    <w:rsid w:val="008F2989"/>
    <w:rsid w:val="008F2A2F"/>
    <w:rsid w:val="008F2A66"/>
    <w:rsid w:val="008F2AE6"/>
    <w:rsid w:val="008F2D52"/>
    <w:rsid w:val="008F2D9F"/>
    <w:rsid w:val="008F3034"/>
    <w:rsid w:val="008F34BE"/>
    <w:rsid w:val="008F35E0"/>
    <w:rsid w:val="008F3FD0"/>
    <w:rsid w:val="008F4288"/>
    <w:rsid w:val="008F45FF"/>
    <w:rsid w:val="008F4645"/>
    <w:rsid w:val="008F4FD6"/>
    <w:rsid w:val="008F504A"/>
    <w:rsid w:val="008F528B"/>
    <w:rsid w:val="008F563A"/>
    <w:rsid w:val="008F568D"/>
    <w:rsid w:val="008F580E"/>
    <w:rsid w:val="008F5873"/>
    <w:rsid w:val="008F59D8"/>
    <w:rsid w:val="008F5A5D"/>
    <w:rsid w:val="008F5B77"/>
    <w:rsid w:val="008F6180"/>
    <w:rsid w:val="008F61EF"/>
    <w:rsid w:val="008F63F0"/>
    <w:rsid w:val="008F647A"/>
    <w:rsid w:val="008F65BC"/>
    <w:rsid w:val="008F6B42"/>
    <w:rsid w:val="008F6D55"/>
    <w:rsid w:val="008F6FC7"/>
    <w:rsid w:val="008F6FCF"/>
    <w:rsid w:val="008F705F"/>
    <w:rsid w:val="008F7332"/>
    <w:rsid w:val="008F7527"/>
    <w:rsid w:val="008F75B9"/>
    <w:rsid w:val="008F7649"/>
    <w:rsid w:val="008F79B9"/>
    <w:rsid w:val="008F7A19"/>
    <w:rsid w:val="008F7C8C"/>
    <w:rsid w:val="008F7CDD"/>
    <w:rsid w:val="008F7E20"/>
    <w:rsid w:val="0090046C"/>
    <w:rsid w:val="00900605"/>
    <w:rsid w:val="00900758"/>
    <w:rsid w:val="0090110C"/>
    <w:rsid w:val="00901215"/>
    <w:rsid w:val="0090132F"/>
    <w:rsid w:val="00901812"/>
    <w:rsid w:val="009018D5"/>
    <w:rsid w:val="009018FF"/>
    <w:rsid w:val="00901962"/>
    <w:rsid w:val="00901996"/>
    <w:rsid w:val="00901A19"/>
    <w:rsid w:val="00901A1D"/>
    <w:rsid w:val="00901DCD"/>
    <w:rsid w:val="00901E22"/>
    <w:rsid w:val="00901FDA"/>
    <w:rsid w:val="00902544"/>
    <w:rsid w:val="00902AAE"/>
    <w:rsid w:val="00902AFE"/>
    <w:rsid w:val="00902B20"/>
    <w:rsid w:val="00902F75"/>
    <w:rsid w:val="00903163"/>
    <w:rsid w:val="00903166"/>
    <w:rsid w:val="0090376B"/>
    <w:rsid w:val="009038D7"/>
    <w:rsid w:val="009039BA"/>
    <w:rsid w:val="00903D7B"/>
    <w:rsid w:val="00903D99"/>
    <w:rsid w:val="00903E9F"/>
    <w:rsid w:val="0090412C"/>
    <w:rsid w:val="00904217"/>
    <w:rsid w:val="009043BA"/>
    <w:rsid w:val="009044A2"/>
    <w:rsid w:val="00904750"/>
    <w:rsid w:val="009047A1"/>
    <w:rsid w:val="00904A19"/>
    <w:rsid w:val="00904FB2"/>
    <w:rsid w:val="009050CC"/>
    <w:rsid w:val="009050F3"/>
    <w:rsid w:val="00905410"/>
    <w:rsid w:val="0090544D"/>
    <w:rsid w:val="00905706"/>
    <w:rsid w:val="0090589F"/>
    <w:rsid w:val="00905CB0"/>
    <w:rsid w:val="00905CFA"/>
    <w:rsid w:val="00906104"/>
    <w:rsid w:val="00906360"/>
    <w:rsid w:val="0090682E"/>
    <w:rsid w:val="00906A0B"/>
    <w:rsid w:val="00906BE7"/>
    <w:rsid w:val="00907058"/>
    <w:rsid w:val="009070B3"/>
    <w:rsid w:val="009071D8"/>
    <w:rsid w:val="00907552"/>
    <w:rsid w:val="009079BA"/>
    <w:rsid w:val="009079BE"/>
    <w:rsid w:val="00907C06"/>
    <w:rsid w:val="00907DB8"/>
    <w:rsid w:val="00907E5C"/>
    <w:rsid w:val="00907E7A"/>
    <w:rsid w:val="00907EC1"/>
    <w:rsid w:val="0091045A"/>
    <w:rsid w:val="0091053A"/>
    <w:rsid w:val="0091073A"/>
    <w:rsid w:val="00910910"/>
    <w:rsid w:val="00910C55"/>
    <w:rsid w:val="00910F26"/>
    <w:rsid w:val="00910FED"/>
    <w:rsid w:val="00911476"/>
    <w:rsid w:val="00911D6A"/>
    <w:rsid w:val="00913152"/>
    <w:rsid w:val="00913230"/>
    <w:rsid w:val="009133D3"/>
    <w:rsid w:val="009134E4"/>
    <w:rsid w:val="00913723"/>
    <w:rsid w:val="0091388D"/>
    <w:rsid w:val="009138A9"/>
    <w:rsid w:val="00913A50"/>
    <w:rsid w:val="00913A59"/>
    <w:rsid w:val="00913AC7"/>
    <w:rsid w:val="00913D26"/>
    <w:rsid w:val="00913E17"/>
    <w:rsid w:val="009144D9"/>
    <w:rsid w:val="0091451F"/>
    <w:rsid w:val="0091453E"/>
    <w:rsid w:val="00914870"/>
    <w:rsid w:val="009148E1"/>
    <w:rsid w:val="00914B29"/>
    <w:rsid w:val="00914FD4"/>
    <w:rsid w:val="00915169"/>
    <w:rsid w:val="00915970"/>
    <w:rsid w:val="00915A8B"/>
    <w:rsid w:val="00915AF2"/>
    <w:rsid w:val="00915C0D"/>
    <w:rsid w:val="00915E9A"/>
    <w:rsid w:val="00915F6C"/>
    <w:rsid w:val="00915F77"/>
    <w:rsid w:val="0091600F"/>
    <w:rsid w:val="00916222"/>
    <w:rsid w:val="00916341"/>
    <w:rsid w:val="009168F2"/>
    <w:rsid w:val="00916CEA"/>
    <w:rsid w:val="00916DA8"/>
    <w:rsid w:val="00916F7A"/>
    <w:rsid w:val="00916FD9"/>
    <w:rsid w:val="009171D9"/>
    <w:rsid w:val="00917658"/>
    <w:rsid w:val="0091771C"/>
    <w:rsid w:val="00917914"/>
    <w:rsid w:val="00917B99"/>
    <w:rsid w:val="00917E65"/>
    <w:rsid w:val="00917E67"/>
    <w:rsid w:val="00917F83"/>
    <w:rsid w:val="0092013C"/>
    <w:rsid w:val="0092019D"/>
    <w:rsid w:val="00920382"/>
    <w:rsid w:val="0092052E"/>
    <w:rsid w:val="00920583"/>
    <w:rsid w:val="00920859"/>
    <w:rsid w:val="00920BD0"/>
    <w:rsid w:val="00920BFF"/>
    <w:rsid w:val="00920CEE"/>
    <w:rsid w:val="0092113A"/>
    <w:rsid w:val="009212EC"/>
    <w:rsid w:val="00921549"/>
    <w:rsid w:val="009215FF"/>
    <w:rsid w:val="009224E0"/>
    <w:rsid w:val="009226B0"/>
    <w:rsid w:val="009226C9"/>
    <w:rsid w:val="009226E7"/>
    <w:rsid w:val="009227F8"/>
    <w:rsid w:val="00922C25"/>
    <w:rsid w:val="00922C4A"/>
    <w:rsid w:val="00922D3B"/>
    <w:rsid w:val="00922F77"/>
    <w:rsid w:val="00923058"/>
    <w:rsid w:val="00923061"/>
    <w:rsid w:val="00923319"/>
    <w:rsid w:val="00923423"/>
    <w:rsid w:val="0092396C"/>
    <w:rsid w:val="00923A02"/>
    <w:rsid w:val="00923A15"/>
    <w:rsid w:val="00923AEF"/>
    <w:rsid w:val="00923DD7"/>
    <w:rsid w:val="0092410E"/>
    <w:rsid w:val="00924478"/>
    <w:rsid w:val="0092462F"/>
    <w:rsid w:val="009246BA"/>
    <w:rsid w:val="00924855"/>
    <w:rsid w:val="009248AF"/>
    <w:rsid w:val="00924DB6"/>
    <w:rsid w:val="009251F2"/>
    <w:rsid w:val="00925240"/>
    <w:rsid w:val="009254A7"/>
    <w:rsid w:val="009256AC"/>
    <w:rsid w:val="009258DA"/>
    <w:rsid w:val="009259EB"/>
    <w:rsid w:val="00925B52"/>
    <w:rsid w:val="00925BE4"/>
    <w:rsid w:val="00925E3E"/>
    <w:rsid w:val="00925EE2"/>
    <w:rsid w:val="00925F13"/>
    <w:rsid w:val="00926064"/>
    <w:rsid w:val="00926121"/>
    <w:rsid w:val="0092661D"/>
    <w:rsid w:val="00926718"/>
    <w:rsid w:val="00926787"/>
    <w:rsid w:val="0092682E"/>
    <w:rsid w:val="0092692A"/>
    <w:rsid w:val="00926952"/>
    <w:rsid w:val="00926D94"/>
    <w:rsid w:val="00926DF8"/>
    <w:rsid w:val="00926F34"/>
    <w:rsid w:val="00927528"/>
    <w:rsid w:val="0092757C"/>
    <w:rsid w:val="00927608"/>
    <w:rsid w:val="00927646"/>
    <w:rsid w:val="009276E2"/>
    <w:rsid w:val="00927A00"/>
    <w:rsid w:val="00927C88"/>
    <w:rsid w:val="00927D64"/>
    <w:rsid w:val="00927E87"/>
    <w:rsid w:val="00927EF6"/>
    <w:rsid w:val="00927F9C"/>
    <w:rsid w:val="009300F6"/>
    <w:rsid w:val="00930CE5"/>
    <w:rsid w:val="00930F9F"/>
    <w:rsid w:val="00930FC4"/>
    <w:rsid w:val="0093103A"/>
    <w:rsid w:val="00931054"/>
    <w:rsid w:val="009312BF"/>
    <w:rsid w:val="009314A1"/>
    <w:rsid w:val="009316F1"/>
    <w:rsid w:val="0093182A"/>
    <w:rsid w:val="00931D49"/>
    <w:rsid w:val="00931EFC"/>
    <w:rsid w:val="00931F3A"/>
    <w:rsid w:val="009321CB"/>
    <w:rsid w:val="0093243B"/>
    <w:rsid w:val="0093243D"/>
    <w:rsid w:val="0093257E"/>
    <w:rsid w:val="009325A7"/>
    <w:rsid w:val="00932600"/>
    <w:rsid w:val="00932686"/>
    <w:rsid w:val="009326FC"/>
    <w:rsid w:val="00932A5B"/>
    <w:rsid w:val="00932E04"/>
    <w:rsid w:val="00932FD4"/>
    <w:rsid w:val="0093319B"/>
    <w:rsid w:val="0093353C"/>
    <w:rsid w:val="00933683"/>
    <w:rsid w:val="009339CB"/>
    <w:rsid w:val="00933DB8"/>
    <w:rsid w:val="009340E8"/>
    <w:rsid w:val="009342B7"/>
    <w:rsid w:val="009347CA"/>
    <w:rsid w:val="00934E1F"/>
    <w:rsid w:val="00934F9A"/>
    <w:rsid w:val="00935132"/>
    <w:rsid w:val="009351D3"/>
    <w:rsid w:val="009353C6"/>
    <w:rsid w:val="0093543B"/>
    <w:rsid w:val="009358FE"/>
    <w:rsid w:val="00935D1C"/>
    <w:rsid w:val="00935F44"/>
    <w:rsid w:val="0093600E"/>
    <w:rsid w:val="009362AB"/>
    <w:rsid w:val="00936B12"/>
    <w:rsid w:val="00936E81"/>
    <w:rsid w:val="0093714E"/>
    <w:rsid w:val="0093755E"/>
    <w:rsid w:val="009375E8"/>
    <w:rsid w:val="00937607"/>
    <w:rsid w:val="009377FB"/>
    <w:rsid w:val="00937936"/>
    <w:rsid w:val="00937A9D"/>
    <w:rsid w:val="00937B39"/>
    <w:rsid w:val="00937BB8"/>
    <w:rsid w:val="00940014"/>
    <w:rsid w:val="00940087"/>
    <w:rsid w:val="00940400"/>
    <w:rsid w:val="00940B7D"/>
    <w:rsid w:val="00940CB2"/>
    <w:rsid w:val="00940D65"/>
    <w:rsid w:val="00940F0E"/>
    <w:rsid w:val="00940F30"/>
    <w:rsid w:val="009412ED"/>
    <w:rsid w:val="0094148D"/>
    <w:rsid w:val="00941602"/>
    <w:rsid w:val="00941969"/>
    <w:rsid w:val="0094199B"/>
    <w:rsid w:val="00941B6C"/>
    <w:rsid w:val="00941C92"/>
    <w:rsid w:val="00941E29"/>
    <w:rsid w:val="00941F51"/>
    <w:rsid w:val="009421F4"/>
    <w:rsid w:val="009422A4"/>
    <w:rsid w:val="00942367"/>
    <w:rsid w:val="00942378"/>
    <w:rsid w:val="009424E2"/>
    <w:rsid w:val="0094274C"/>
    <w:rsid w:val="00942DAA"/>
    <w:rsid w:val="00942DAF"/>
    <w:rsid w:val="00942DCF"/>
    <w:rsid w:val="00942E08"/>
    <w:rsid w:val="00942F52"/>
    <w:rsid w:val="00942F6C"/>
    <w:rsid w:val="00942FD9"/>
    <w:rsid w:val="009432FA"/>
    <w:rsid w:val="009433B0"/>
    <w:rsid w:val="0094355E"/>
    <w:rsid w:val="009436CA"/>
    <w:rsid w:val="00943997"/>
    <w:rsid w:val="0094399E"/>
    <w:rsid w:val="009439AD"/>
    <w:rsid w:val="009439C6"/>
    <w:rsid w:val="00943B1F"/>
    <w:rsid w:val="0094411E"/>
    <w:rsid w:val="00944252"/>
    <w:rsid w:val="009442F0"/>
    <w:rsid w:val="00944314"/>
    <w:rsid w:val="00944444"/>
    <w:rsid w:val="009447C0"/>
    <w:rsid w:val="0094481A"/>
    <w:rsid w:val="009449FE"/>
    <w:rsid w:val="00944B69"/>
    <w:rsid w:val="00944CEF"/>
    <w:rsid w:val="00945012"/>
    <w:rsid w:val="00945150"/>
    <w:rsid w:val="009451F2"/>
    <w:rsid w:val="0094521A"/>
    <w:rsid w:val="009452F3"/>
    <w:rsid w:val="009455B9"/>
    <w:rsid w:val="00945774"/>
    <w:rsid w:val="009457D2"/>
    <w:rsid w:val="00945A09"/>
    <w:rsid w:val="00945A91"/>
    <w:rsid w:val="009462B2"/>
    <w:rsid w:val="009463B6"/>
    <w:rsid w:val="00946549"/>
    <w:rsid w:val="00946783"/>
    <w:rsid w:val="009467E4"/>
    <w:rsid w:val="00946991"/>
    <w:rsid w:val="009469D4"/>
    <w:rsid w:val="009471FF"/>
    <w:rsid w:val="00947392"/>
    <w:rsid w:val="009475BE"/>
    <w:rsid w:val="009476EF"/>
    <w:rsid w:val="00947779"/>
    <w:rsid w:val="00947896"/>
    <w:rsid w:val="00947C58"/>
    <w:rsid w:val="00947D4C"/>
    <w:rsid w:val="00947D7A"/>
    <w:rsid w:val="00947E7B"/>
    <w:rsid w:val="009504E0"/>
    <w:rsid w:val="009505C9"/>
    <w:rsid w:val="009506C3"/>
    <w:rsid w:val="00950896"/>
    <w:rsid w:val="00950A98"/>
    <w:rsid w:val="00950AD1"/>
    <w:rsid w:val="00951098"/>
    <w:rsid w:val="0095132E"/>
    <w:rsid w:val="00951454"/>
    <w:rsid w:val="009516B2"/>
    <w:rsid w:val="00951732"/>
    <w:rsid w:val="0095186B"/>
    <w:rsid w:val="009519D6"/>
    <w:rsid w:val="00951B2B"/>
    <w:rsid w:val="00951F54"/>
    <w:rsid w:val="009521CF"/>
    <w:rsid w:val="0095249F"/>
    <w:rsid w:val="00952534"/>
    <w:rsid w:val="009527BB"/>
    <w:rsid w:val="00952E5E"/>
    <w:rsid w:val="00952FBF"/>
    <w:rsid w:val="00953114"/>
    <w:rsid w:val="00953C85"/>
    <w:rsid w:val="00953E4D"/>
    <w:rsid w:val="0095405B"/>
    <w:rsid w:val="0095428A"/>
    <w:rsid w:val="0095465B"/>
    <w:rsid w:val="00954684"/>
    <w:rsid w:val="00954E3B"/>
    <w:rsid w:val="00955232"/>
    <w:rsid w:val="00955256"/>
    <w:rsid w:val="009552D6"/>
    <w:rsid w:val="00955C31"/>
    <w:rsid w:val="00955DD2"/>
    <w:rsid w:val="00956056"/>
    <w:rsid w:val="009560BC"/>
    <w:rsid w:val="00956261"/>
    <w:rsid w:val="00956689"/>
    <w:rsid w:val="0095668E"/>
    <w:rsid w:val="009569B9"/>
    <w:rsid w:val="00956B4F"/>
    <w:rsid w:val="00956B61"/>
    <w:rsid w:val="00956D96"/>
    <w:rsid w:val="00957016"/>
    <w:rsid w:val="009571FA"/>
    <w:rsid w:val="009572FA"/>
    <w:rsid w:val="009572FD"/>
    <w:rsid w:val="009576ED"/>
    <w:rsid w:val="00957A9F"/>
    <w:rsid w:val="00957DD8"/>
    <w:rsid w:val="009601C7"/>
    <w:rsid w:val="0096061E"/>
    <w:rsid w:val="00960735"/>
    <w:rsid w:val="00960E09"/>
    <w:rsid w:val="00960E90"/>
    <w:rsid w:val="00961018"/>
    <w:rsid w:val="00961095"/>
    <w:rsid w:val="009610AF"/>
    <w:rsid w:val="00961576"/>
    <w:rsid w:val="009616DB"/>
    <w:rsid w:val="009618C3"/>
    <w:rsid w:val="009621A6"/>
    <w:rsid w:val="00962A58"/>
    <w:rsid w:val="00962C03"/>
    <w:rsid w:val="00962C4E"/>
    <w:rsid w:val="00962F89"/>
    <w:rsid w:val="009630ED"/>
    <w:rsid w:val="00963489"/>
    <w:rsid w:val="00963A84"/>
    <w:rsid w:val="00963C82"/>
    <w:rsid w:val="00963C9D"/>
    <w:rsid w:val="00963ECE"/>
    <w:rsid w:val="00963ED8"/>
    <w:rsid w:val="00964A1C"/>
    <w:rsid w:val="00964A36"/>
    <w:rsid w:val="00964B98"/>
    <w:rsid w:val="00964C7C"/>
    <w:rsid w:val="00965686"/>
    <w:rsid w:val="009657E8"/>
    <w:rsid w:val="00965A2C"/>
    <w:rsid w:val="00965A2E"/>
    <w:rsid w:val="0096648C"/>
    <w:rsid w:val="00966643"/>
    <w:rsid w:val="00966875"/>
    <w:rsid w:val="009668B4"/>
    <w:rsid w:val="0096698C"/>
    <w:rsid w:val="009669A0"/>
    <w:rsid w:val="00966F73"/>
    <w:rsid w:val="0096708E"/>
    <w:rsid w:val="0096713E"/>
    <w:rsid w:val="00967D62"/>
    <w:rsid w:val="00967E72"/>
    <w:rsid w:val="00967F8A"/>
    <w:rsid w:val="00967F99"/>
    <w:rsid w:val="00970052"/>
    <w:rsid w:val="00970782"/>
    <w:rsid w:val="009708AF"/>
    <w:rsid w:val="009708EE"/>
    <w:rsid w:val="009709AA"/>
    <w:rsid w:val="00970D3D"/>
    <w:rsid w:val="00970E83"/>
    <w:rsid w:val="009711D0"/>
    <w:rsid w:val="009719DD"/>
    <w:rsid w:val="00971A45"/>
    <w:rsid w:val="00971C60"/>
    <w:rsid w:val="00971CA9"/>
    <w:rsid w:val="00971CE9"/>
    <w:rsid w:val="00971E1E"/>
    <w:rsid w:val="00971FFD"/>
    <w:rsid w:val="0097217F"/>
    <w:rsid w:val="0097227F"/>
    <w:rsid w:val="009724B5"/>
    <w:rsid w:val="009729B2"/>
    <w:rsid w:val="00972AB7"/>
    <w:rsid w:val="00972E2F"/>
    <w:rsid w:val="009730E3"/>
    <w:rsid w:val="00973200"/>
    <w:rsid w:val="009735C0"/>
    <w:rsid w:val="00973D7B"/>
    <w:rsid w:val="00973E41"/>
    <w:rsid w:val="0097436E"/>
    <w:rsid w:val="00974ED9"/>
    <w:rsid w:val="00975699"/>
    <w:rsid w:val="00975B03"/>
    <w:rsid w:val="009763A8"/>
    <w:rsid w:val="00976735"/>
    <w:rsid w:val="00976803"/>
    <w:rsid w:val="00976A90"/>
    <w:rsid w:val="00976B50"/>
    <w:rsid w:val="0097708A"/>
    <w:rsid w:val="0097721F"/>
    <w:rsid w:val="00977AB6"/>
    <w:rsid w:val="00977C21"/>
    <w:rsid w:val="00977E1F"/>
    <w:rsid w:val="00980039"/>
    <w:rsid w:val="00980215"/>
    <w:rsid w:val="0098035B"/>
    <w:rsid w:val="00980716"/>
    <w:rsid w:val="00980BAA"/>
    <w:rsid w:val="00980CD7"/>
    <w:rsid w:val="00980CFF"/>
    <w:rsid w:val="00980FA6"/>
    <w:rsid w:val="00980FD6"/>
    <w:rsid w:val="009812EF"/>
    <w:rsid w:val="009813DB"/>
    <w:rsid w:val="009813E8"/>
    <w:rsid w:val="00981515"/>
    <w:rsid w:val="00981603"/>
    <w:rsid w:val="00981643"/>
    <w:rsid w:val="00981942"/>
    <w:rsid w:val="00981EEB"/>
    <w:rsid w:val="009820BD"/>
    <w:rsid w:val="009820D8"/>
    <w:rsid w:val="0098269A"/>
    <w:rsid w:val="009826F0"/>
    <w:rsid w:val="00982A88"/>
    <w:rsid w:val="00982C5B"/>
    <w:rsid w:val="00982DD5"/>
    <w:rsid w:val="00982E16"/>
    <w:rsid w:val="00983057"/>
    <w:rsid w:val="0098321F"/>
    <w:rsid w:val="00983227"/>
    <w:rsid w:val="009832A6"/>
    <w:rsid w:val="00983639"/>
    <w:rsid w:val="00983B3C"/>
    <w:rsid w:val="00983C5B"/>
    <w:rsid w:val="00983CA0"/>
    <w:rsid w:val="00983FA5"/>
    <w:rsid w:val="0098408D"/>
    <w:rsid w:val="0098411F"/>
    <w:rsid w:val="0098415B"/>
    <w:rsid w:val="00984562"/>
    <w:rsid w:val="00984820"/>
    <w:rsid w:val="00984949"/>
    <w:rsid w:val="00984A22"/>
    <w:rsid w:val="00984B9E"/>
    <w:rsid w:val="00984BFD"/>
    <w:rsid w:val="009851EC"/>
    <w:rsid w:val="00985685"/>
    <w:rsid w:val="00985C9A"/>
    <w:rsid w:val="00985D58"/>
    <w:rsid w:val="00985DB5"/>
    <w:rsid w:val="00985EB0"/>
    <w:rsid w:val="00985F8C"/>
    <w:rsid w:val="0098619C"/>
    <w:rsid w:val="00986425"/>
    <w:rsid w:val="00986491"/>
    <w:rsid w:val="00986C33"/>
    <w:rsid w:val="00986CDE"/>
    <w:rsid w:val="00986D15"/>
    <w:rsid w:val="00986F12"/>
    <w:rsid w:val="00987269"/>
    <w:rsid w:val="0098731A"/>
    <w:rsid w:val="00987661"/>
    <w:rsid w:val="00987793"/>
    <w:rsid w:val="0098780D"/>
    <w:rsid w:val="00987815"/>
    <w:rsid w:val="009878E2"/>
    <w:rsid w:val="00987B46"/>
    <w:rsid w:val="009900C5"/>
    <w:rsid w:val="00990182"/>
    <w:rsid w:val="009902F5"/>
    <w:rsid w:val="009903B0"/>
    <w:rsid w:val="009906DD"/>
    <w:rsid w:val="00990865"/>
    <w:rsid w:val="00990E29"/>
    <w:rsid w:val="00991715"/>
    <w:rsid w:val="009918D7"/>
    <w:rsid w:val="00991AF8"/>
    <w:rsid w:val="00991E2E"/>
    <w:rsid w:val="00991FA3"/>
    <w:rsid w:val="009922F3"/>
    <w:rsid w:val="00992303"/>
    <w:rsid w:val="00992B9C"/>
    <w:rsid w:val="00992C04"/>
    <w:rsid w:val="00992E63"/>
    <w:rsid w:val="00992F46"/>
    <w:rsid w:val="009931BB"/>
    <w:rsid w:val="00993414"/>
    <w:rsid w:val="0099375D"/>
    <w:rsid w:val="0099376A"/>
    <w:rsid w:val="0099377A"/>
    <w:rsid w:val="00993A0A"/>
    <w:rsid w:val="00993DD0"/>
    <w:rsid w:val="00993FDE"/>
    <w:rsid w:val="009943B7"/>
    <w:rsid w:val="00994649"/>
    <w:rsid w:val="00994977"/>
    <w:rsid w:val="00994C36"/>
    <w:rsid w:val="00994EA7"/>
    <w:rsid w:val="0099554E"/>
    <w:rsid w:val="00995635"/>
    <w:rsid w:val="009957F3"/>
    <w:rsid w:val="0099591C"/>
    <w:rsid w:val="00995AC1"/>
    <w:rsid w:val="00996422"/>
    <w:rsid w:val="009967B8"/>
    <w:rsid w:val="00997723"/>
    <w:rsid w:val="00997912"/>
    <w:rsid w:val="009979C9"/>
    <w:rsid w:val="00997BE0"/>
    <w:rsid w:val="00997DCC"/>
    <w:rsid w:val="00997DE3"/>
    <w:rsid w:val="00997F48"/>
    <w:rsid w:val="009A00FD"/>
    <w:rsid w:val="009A02D9"/>
    <w:rsid w:val="009A038D"/>
    <w:rsid w:val="009A07AB"/>
    <w:rsid w:val="009A0B0E"/>
    <w:rsid w:val="009A0B60"/>
    <w:rsid w:val="009A0B61"/>
    <w:rsid w:val="009A0E69"/>
    <w:rsid w:val="009A0ED1"/>
    <w:rsid w:val="009A10BB"/>
    <w:rsid w:val="009A10DA"/>
    <w:rsid w:val="009A11D1"/>
    <w:rsid w:val="009A1509"/>
    <w:rsid w:val="009A19B3"/>
    <w:rsid w:val="009A19B4"/>
    <w:rsid w:val="009A2373"/>
    <w:rsid w:val="009A252B"/>
    <w:rsid w:val="009A2584"/>
    <w:rsid w:val="009A2849"/>
    <w:rsid w:val="009A2E4F"/>
    <w:rsid w:val="009A2F05"/>
    <w:rsid w:val="009A3313"/>
    <w:rsid w:val="009A3948"/>
    <w:rsid w:val="009A3D08"/>
    <w:rsid w:val="009A40DF"/>
    <w:rsid w:val="009A41F4"/>
    <w:rsid w:val="009A435A"/>
    <w:rsid w:val="009A4615"/>
    <w:rsid w:val="009A4835"/>
    <w:rsid w:val="009A4959"/>
    <w:rsid w:val="009A4D63"/>
    <w:rsid w:val="009A4DF5"/>
    <w:rsid w:val="009A5167"/>
    <w:rsid w:val="009A51A5"/>
    <w:rsid w:val="009A5945"/>
    <w:rsid w:val="009A5951"/>
    <w:rsid w:val="009A59B5"/>
    <w:rsid w:val="009A59B9"/>
    <w:rsid w:val="009A62D6"/>
    <w:rsid w:val="009A67AC"/>
    <w:rsid w:val="009A6D16"/>
    <w:rsid w:val="009A6D4D"/>
    <w:rsid w:val="009A6EA4"/>
    <w:rsid w:val="009A7025"/>
    <w:rsid w:val="009A755C"/>
    <w:rsid w:val="009A76C3"/>
    <w:rsid w:val="009A7986"/>
    <w:rsid w:val="009B0039"/>
    <w:rsid w:val="009B0342"/>
    <w:rsid w:val="009B03E4"/>
    <w:rsid w:val="009B0B3A"/>
    <w:rsid w:val="009B0BD9"/>
    <w:rsid w:val="009B0E9F"/>
    <w:rsid w:val="009B115B"/>
    <w:rsid w:val="009B13C5"/>
    <w:rsid w:val="009B1805"/>
    <w:rsid w:val="009B1A44"/>
    <w:rsid w:val="009B1B4B"/>
    <w:rsid w:val="009B1F9C"/>
    <w:rsid w:val="009B2113"/>
    <w:rsid w:val="009B255C"/>
    <w:rsid w:val="009B2655"/>
    <w:rsid w:val="009B28BC"/>
    <w:rsid w:val="009B2A02"/>
    <w:rsid w:val="009B2A4E"/>
    <w:rsid w:val="009B2E0F"/>
    <w:rsid w:val="009B33B1"/>
    <w:rsid w:val="009B3521"/>
    <w:rsid w:val="009B3905"/>
    <w:rsid w:val="009B3932"/>
    <w:rsid w:val="009B3DEC"/>
    <w:rsid w:val="009B3F8D"/>
    <w:rsid w:val="009B41D6"/>
    <w:rsid w:val="009B42D9"/>
    <w:rsid w:val="009B437C"/>
    <w:rsid w:val="009B44EF"/>
    <w:rsid w:val="009B4694"/>
    <w:rsid w:val="009B46B9"/>
    <w:rsid w:val="009B4A1B"/>
    <w:rsid w:val="009B4B50"/>
    <w:rsid w:val="009B509D"/>
    <w:rsid w:val="009B512F"/>
    <w:rsid w:val="009B5711"/>
    <w:rsid w:val="009B5EF5"/>
    <w:rsid w:val="009B5F54"/>
    <w:rsid w:val="009B60BD"/>
    <w:rsid w:val="009B60FD"/>
    <w:rsid w:val="009B64B8"/>
    <w:rsid w:val="009B686F"/>
    <w:rsid w:val="009B70AB"/>
    <w:rsid w:val="009B70C0"/>
    <w:rsid w:val="009B71C6"/>
    <w:rsid w:val="009B724C"/>
    <w:rsid w:val="009B7A6E"/>
    <w:rsid w:val="009B7D13"/>
    <w:rsid w:val="009B7D3E"/>
    <w:rsid w:val="009C0622"/>
    <w:rsid w:val="009C0B6F"/>
    <w:rsid w:val="009C0ED8"/>
    <w:rsid w:val="009C0FDC"/>
    <w:rsid w:val="009C1046"/>
    <w:rsid w:val="009C1106"/>
    <w:rsid w:val="009C13C8"/>
    <w:rsid w:val="009C155C"/>
    <w:rsid w:val="009C15EE"/>
    <w:rsid w:val="009C1773"/>
    <w:rsid w:val="009C1C47"/>
    <w:rsid w:val="009C1D44"/>
    <w:rsid w:val="009C1D95"/>
    <w:rsid w:val="009C1FC6"/>
    <w:rsid w:val="009C208A"/>
    <w:rsid w:val="009C23B3"/>
    <w:rsid w:val="009C2462"/>
    <w:rsid w:val="009C248C"/>
    <w:rsid w:val="009C27EA"/>
    <w:rsid w:val="009C2A5A"/>
    <w:rsid w:val="009C2DDF"/>
    <w:rsid w:val="009C307A"/>
    <w:rsid w:val="009C30AC"/>
    <w:rsid w:val="009C3731"/>
    <w:rsid w:val="009C38DA"/>
    <w:rsid w:val="009C3D29"/>
    <w:rsid w:val="009C44CC"/>
    <w:rsid w:val="009C483C"/>
    <w:rsid w:val="009C4BAF"/>
    <w:rsid w:val="009C4E6E"/>
    <w:rsid w:val="009C50C5"/>
    <w:rsid w:val="009C5725"/>
    <w:rsid w:val="009C57C9"/>
    <w:rsid w:val="009C598D"/>
    <w:rsid w:val="009C5C75"/>
    <w:rsid w:val="009C5D09"/>
    <w:rsid w:val="009C6703"/>
    <w:rsid w:val="009C6A1A"/>
    <w:rsid w:val="009C6D81"/>
    <w:rsid w:val="009C6F48"/>
    <w:rsid w:val="009C7205"/>
    <w:rsid w:val="009C7368"/>
    <w:rsid w:val="009C7434"/>
    <w:rsid w:val="009C75EE"/>
    <w:rsid w:val="009D0241"/>
    <w:rsid w:val="009D0251"/>
    <w:rsid w:val="009D0D75"/>
    <w:rsid w:val="009D0E24"/>
    <w:rsid w:val="009D0F0B"/>
    <w:rsid w:val="009D133C"/>
    <w:rsid w:val="009D1685"/>
    <w:rsid w:val="009D1A38"/>
    <w:rsid w:val="009D1B88"/>
    <w:rsid w:val="009D1F52"/>
    <w:rsid w:val="009D2159"/>
    <w:rsid w:val="009D2275"/>
    <w:rsid w:val="009D25A1"/>
    <w:rsid w:val="009D2742"/>
    <w:rsid w:val="009D28F5"/>
    <w:rsid w:val="009D2C0A"/>
    <w:rsid w:val="009D2C70"/>
    <w:rsid w:val="009D2E7E"/>
    <w:rsid w:val="009D3558"/>
    <w:rsid w:val="009D362C"/>
    <w:rsid w:val="009D3B38"/>
    <w:rsid w:val="009D459E"/>
    <w:rsid w:val="009D47F7"/>
    <w:rsid w:val="009D48B4"/>
    <w:rsid w:val="009D4BB6"/>
    <w:rsid w:val="009D4BC9"/>
    <w:rsid w:val="009D4D94"/>
    <w:rsid w:val="009D4F01"/>
    <w:rsid w:val="009D5597"/>
    <w:rsid w:val="009D57E1"/>
    <w:rsid w:val="009D5B25"/>
    <w:rsid w:val="009D5C9A"/>
    <w:rsid w:val="009D5D35"/>
    <w:rsid w:val="009D5D42"/>
    <w:rsid w:val="009D64E5"/>
    <w:rsid w:val="009D6715"/>
    <w:rsid w:val="009D7155"/>
    <w:rsid w:val="009D76F5"/>
    <w:rsid w:val="009D77BB"/>
    <w:rsid w:val="009D7CEA"/>
    <w:rsid w:val="009E0457"/>
    <w:rsid w:val="009E059E"/>
    <w:rsid w:val="009E07FC"/>
    <w:rsid w:val="009E0924"/>
    <w:rsid w:val="009E0CEF"/>
    <w:rsid w:val="009E0D0D"/>
    <w:rsid w:val="009E0F79"/>
    <w:rsid w:val="009E143F"/>
    <w:rsid w:val="009E145B"/>
    <w:rsid w:val="009E1468"/>
    <w:rsid w:val="009E162C"/>
    <w:rsid w:val="009E17B7"/>
    <w:rsid w:val="009E1ABF"/>
    <w:rsid w:val="009E1B7C"/>
    <w:rsid w:val="009E1BBC"/>
    <w:rsid w:val="009E1D5C"/>
    <w:rsid w:val="009E1F2A"/>
    <w:rsid w:val="009E2333"/>
    <w:rsid w:val="009E2767"/>
    <w:rsid w:val="009E2BD1"/>
    <w:rsid w:val="009E2BF3"/>
    <w:rsid w:val="009E311D"/>
    <w:rsid w:val="009E3B25"/>
    <w:rsid w:val="009E3E4C"/>
    <w:rsid w:val="009E4292"/>
    <w:rsid w:val="009E46D2"/>
    <w:rsid w:val="009E4987"/>
    <w:rsid w:val="009E4AA9"/>
    <w:rsid w:val="009E4CC9"/>
    <w:rsid w:val="009E5040"/>
    <w:rsid w:val="009E5399"/>
    <w:rsid w:val="009E54B6"/>
    <w:rsid w:val="009E55AA"/>
    <w:rsid w:val="009E59CA"/>
    <w:rsid w:val="009E5B7C"/>
    <w:rsid w:val="009E5DDA"/>
    <w:rsid w:val="009E61E1"/>
    <w:rsid w:val="009E6406"/>
    <w:rsid w:val="009E6525"/>
    <w:rsid w:val="009E67A1"/>
    <w:rsid w:val="009E69A3"/>
    <w:rsid w:val="009E6A4E"/>
    <w:rsid w:val="009E6DB8"/>
    <w:rsid w:val="009E6EC3"/>
    <w:rsid w:val="009E706B"/>
    <w:rsid w:val="009E7159"/>
    <w:rsid w:val="009E7291"/>
    <w:rsid w:val="009E75AC"/>
    <w:rsid w:val="009E75E7"/>
    <w:rsid w:val="009E798D"/>
    <w:rsid w:val="009E7A06"/>
    <w:rsid w:val="009F01F2"/>
    <w:rsid w:val="009F02A4"/>
    <w:rsid w:val="009F075D"/>
    <w:rsid w:val="009F097C"/>
    <w:rsid w:val="009F0C5B"/>
    <w:rsid w:val="009F1069"/>
    <w:rsid w:val="009F1119"/>
    <w:rsid w:val="009F14CC"/>
    <w:rsid w:val="009F1524"/>
    <w:rsid w:val="009F1A99"/>
    <w:rsid w:val="009F1F00"/>
    <w:rsid w:val="009F2CD6"/>
    <w:rsid w:val="009F2EB4"/>
    <w:rsid w:val="009F33EC"/>
    <w:rsid w:val="009F3679"/>
    <w:rsid w:val="009F371E"/>
    <w:rsid w:val="009F3AF9"/>
    <w:rsid w:val="009F3BCE"/>
    <w:rsid w:val="009F3C2C"/>
    <w:rsid w:val="009F3CED"/>
    <w:rsid w:val="009F439B"/>
    <w:rsid w:val="009F45B4"/>
    <w:rsid w:val="009F4690"/>
    <w:rsid w:val="009F4AC2"/>
    <w:rsid w:val="009F4C34"/>
    <w:rsid w:val="009F4D63"/>
    <w:rsid w:val="009F5030"/>
    <w:rsid w:val="009F5143"/>
    <w:rsid w:val="009F5169"/>
    <w:rsid w:val="009F59E5"/>
    <w:rsid w:val="009F5AD2"/>
    <w:rsid w:val="009F5D33"/>
    <w:rsid w:val="009F5E78"/>
    <w:rsid w:val="009F62AC"/>
    <w:rsid w:val="009F62CA"/>
    <w:rsid w:val="009F6420"/>
    <w:rsid w:val="009F6447"/>
    <w:rsid w:val="009F64AE"/>
    <w:rsid w:val="009F6842"/>
    <w:rsid w:val="009F6C6A"/>
    <w:rsid w:val="009F7441"/>
    <w:rsid w:val="009F7825"/>
    <w:rsid w:val="009F78D8"/>
    <w:rsid w:val="009F7C2F"/>
    <w:rsid w:val="009F7E42"/>
    <w:rsid w:val="00A002EC"/>
    <w:rsid w:val="00A00440"/>
    <w:rsid w:val="00A00753"/>
    <w:rsid w:val="00A007FB"/>
    <w:rsid w:val="00A00DB2"/>
    <w:rsid w:val="00A01128"/>
    <w:rsid w:val="00A01910"/>
    <w:rsid w:val="00A01A8A"/>
    <w:rsid w:val="00A01BA9"/>
    <w:rsid w:val="00A02098"/>
    <w:rsid w:val="00A02296"/>
    <w:rsid w:val="00A02956"/>
    <w:rsid w:val="00A029EF"/>
    <w:rsid w:val="00A02B31"/>
    <w:rsid w:val="00A02B33"/>
    <w:rsid w:val="00A03066"/>
    <w:rsid w:val="00A0323E"/>
    <w:rsid w:val="00A03517"/>
    <w:rsid w:val="00A03705"/>
    <w:rsid w:val="00A0377B"/>
    <w:rsid w:val="00A04149"/>
    <w:rsid w:val="00A04191"/>
    <w:rsid w:val="00A04473"/>
    <w:rsid w:val="00A04490"/>
    <w:rsid w:val="00A0451F"/>
    <w:rsid w:val="00A04615"/>
    <w:rsid w:val="00A04894"/>
    <w:rsid w:val="00A048EB"/>
    <w:rsid w:val="00A049EE"/>
    <w:rsid w:val="00A04BAD"/>
    <w:rsid w:val="00A050C5"/>
    <w:rsid w:val="00A05472"/>
    <w:rsid w:val="00A057CA"/>
    <w:rsid w:val="00A0588B"/>
    <w:rsid w:val="00A059E4"/>
    <w:rsid w:val="00A05CA9"/>
    <w:rsid w:val="00A05EBD"/>
    <w:rsid w:val="00A05FF6"/>
    <w:rsid w:val="00A06C1F"/>
    <w:rsid w:val="00A06C2B"/>
    <w:rsid w:val="00A06CE0"/>
    <w:rsid w:val="00A06D0C"/>
    <w:rsid w:val="00A07301"/>
    <w:rsid w:val="00A07471"/>
    <w:rsid w:val="00A074F8"/>
    <w:rsid w:val="00A078E3"/>
    <w:rsid w:val="00A0790B"/>
    <w:rsid w:val="00A07995"/>
    <w:rsid w:val="00A079E7"/>
    <w:rsid w:val="00A07CA0"/>
    <w:rsid w:val="00A07D33"/>
    <w:rsid w:val="00A07E0E"/>
    <w:rsid w:val="00A103B9"/>
    <w:rsid w:val="00A10A3C"/>
    <w:rsid w:val="00A10A98"/>
    <w:rsid w:val="00A10E9F"/>
    <w:rsid w:val="00A11383"/>
    <w:rsid w:val="00A11447"/>
    <w:rsid w:val="00A1150C"/>
    <w:rsid w:val="00A1158C"/>
    <w:rsid w:val="00A12614"/>
    <w:rsid w:val="00A12761"/>
    <w:rsid w:val="00A12862"/>
    <w:rsid w:val="00A12892"/>
    <w:rsid w:val="00A12954"/>
    <w:rsid w:val="00A12F69"/>
    <w:rsid w:val="00A132C3"/>
    <w:rsid w:val="00A13459"/>
    <w:rsid w:val="00A13609"/>
    <w:rsid w:val="00A137A9"/>
    <w:rsid w:val="00A138DF"/>
    <w:rsid w:val="00A13E44"/>
    <w:rsid w:val="00A141D0"/>
    <w:rsid w:val="00A14598"/>
    <w:rsid w:val="00A145F0"/>
    <w:rsid w:val="00A14985"/>
    <w:rsid w:val="00A15017"/>
    <w:rsid w:val="00A15042"/>
    <w:rsid w:val="00A1508A"/>
    <w:rsid w:val="00A15302"/>
    <w:rsid w:val="00A15743"/>
    <w:rsid w:val="00A157B4"/>
    <w:rsid w:val="00A15BD7"/>
    <w:rsid w:val="00A1612F"/>
    <w:rsid w:val="00A16DEA"/>
    <w:rsid w:val="00A16EE8"/>
    <w:rsid w:val="00A1726F"/>
    <w:rsid w:val="00A1736D"/>
    <w:rsid w:val="00A174CA"/>
    <w:rsid w:val="00A17718"/>
    <w:rsid w:val="00A17913"/>
    <w:rsid w:val="00A17B82"/>
    <w:rsid w:val="00A17BD9"/>
    <w:rsid w:val="00A17D95"/>
    <w:rsid w:val="00A202EC"/>
    <w:rsid w:val="00A20307"/>
    <w:rsid w:val="00A20487"/>
    <w:rsid w:val="00A20608"/>
    <w:rsid w:val="00A2081E"/>
    <w:rsid w:val="00A2127B"/>
    <w:rsid w:val="00A21897"/>
    <w:rsid w:val="00A21A6E"/>
    <w:rsid w:val="00A21AAD"/>
    <w:rsid w:val="00A2247D"/>
    <w:rsid w:val="00A22673"/>
    <w:rsid w:val="00A233A2"/>
    <w:rsid w:val="00A23482"/>
    <w:rsid w:val="00A234F4"/>
    <w:rsid w:val="00A23B13"/>
    <w:rsid w:val="00A23C59"/>
    <w:rsid w:val="00A23D4D"/>
    <w:rsid w:val="00A23E9A"/>
    <w:rsid w:val="00A23F1F"/>
    <w:rsid w:val="00A24403"/>
    <w:rsid w:val="00A24746"/>
    <w:rsid w:val="00A24A0A"/>
    <w:rsid w:val="00A24CEA"/>
    <w:rsid w:val="00A24E5A"/>
    <w:rsid w:val="00A24E7D"/>
    <w:rsid w:val="00A24EE9"/>
    <w:rsid w:val="00A2516C"/>
    <w:rsid w:val="00A251A2"/>
    <w:rsid w:val="00A251B8"/>
    <w:rsid w:val="00A252FF"/>
    <w:rsid w:val="00A254C0"/>
    <w:rsid w:val="00A258DE"/>
    <w:rsid w:val="00A25909"/>
    <w:rsid w:val="00A25AAA"/>
    <w:rsid w:val="00A25ADC"/>
    <w:rsid w:val="00A25E06"/>
    <w:rsid w:val="00A25EEC"/>
    <w:rsid w:val="00A26196"/>
    <w:rsid w:val="00A26227"/>
    <w:rsid w:val="00A26810"/>
    <w:rsid w:val="00A26843"/>
    <w:rsid w:val="00A26876"/>
    <w:rsid w:val="00A269DE"/>
    <w:rsid w:val="00A26B3B"/>
    <w:rsid w:val="00A26C8D"/>
    <w:rsid w:val="00A270F0"/>
    <w:rsid w:val="00A2731E"/>
    <w:rsid w:val="00A276B3"/>
    <w:rsid w:val="00A27A31"/>
    <w:rsid w:val="00A27B21"/>
    <w:rsid w:val="00A27DA2"/>
    <w:rsid w:val="00A303C0"/>
    <w:rsid w:val="00A307C0"/>
    <w:rsid w:val="00A30FE0"/>
    <w:rsid w:val="00A310A2"/>
    <w:rsid w:val="00A311FA"/>
    <w:rsid w:val="00A31502"/>
    <w:rsid w:val="00A315EB"/>
    <w:rsid w:val="00A31B52"/>
    <w:rsid w:val="00A31B55"/>
    <w:rsid w:val="00A31F7D"/>
    <w:rsid w:val="00A31FE0"/>
    <w:rsid w:val="00A32011"/>
    <w:rsid w:val="00A3207C"/>
    <w:rsid w:val="00A320B8"/>
    <w:rsid w:val="00A32119"/>
    <w:rsid w:val="00A322FA"/>
    <w:rsid w:val="00A32322"/>
    <w:rsid w:val="00A32776"/>
    <w:rsid w:val="00A32813"/>
    <w:rsid w:val="00A328F9"/>
    <w:rsid w:val="00A32900"/>
    <w:rsid w:val="00A32BA4"/>
    <w:rsid w:val="00A33012"/>
    <w:rsid w:val="00A33065"/>
    <w:rsid w:val="00A331DB"/>
    <w:rsid w:val="00A332FB"/>
    <w:rsid w:val="00A33328"/>
    <w:rsid w:val="00A3357F"/>
    <w:rsid w:val="00A337C1"/>
    <w:rsid w:val="00A33961"/>
    <w:rsid w:val="00A344A4"/>
    <w:rsid w:val="00A34A68"/>
    <w:rsid w:val="00A34D2A"/>
    <w:rsid w:val="00A34DD3"/>
    <w:rsid w:val="00A3511E"/>
    <w:rsid w:val="00A35592"/>
    <w:rsid w:val="00A355A0"/>
    <w:rsid w:val="00A3570E"/>
    <w:rsid w:val="00A35C45"/>
    <w:rsid w:val="00A35C9C"/>
    <w:rsid w:val="00A35E2C"/>
    <w:rsid w:val="00A361F5"/>
    <w:rsid w:val="00A36371"/>
    <w:rsid w:val="00A36616"/>
    <w:rsid w:val="00A368CE"/>
    <w:rsid w:val="00A3691C"/>
    <w:rsid w:val="00A36B9B"/>
    <w:rsid w:val="00A37163"/>
    <w:rsid w:val="00A3743A"/>
    <w:rsid w:val="00A374F7"/>
    <w:rsid w:val="00A3753D"/>
    <w:rsid w:val="00A37697"/>
    <w:rsid w:val="00A3769A"/>
    <w:rsid w:val="00A3783F"/>
    <w:rsid w:val="00A379BF"/>
    <w:rsid w:val="00A37FFE"/>
    <w:rsid w:val="00A4055F"/>
    <w:rsid w:val="00A40792"/>
    <w:rsid w:val="00A41455"/>
    <w:rsid w:val="00A41616"/>
    <w:rsid w:val="00A417E0"/>
    <w:rsid w:val="00A41CB0"/>
    <w:rsid w:val="00A420C5"/>
    <w:rsid w:val="00A421FF"/>
    <w:rsid w:val="00A4258A"/>
    <w:rsid w:val="00A426C8"/>
    <w:rsid w:val="00A429D6"/>
    <w:rsid w:val="00A42AE3"/>
    <w:rsid w:val="00A42FCD"/>
    <w:rsid w:val="00A43787"/>
    <w:rsid w:val="00A4379E"/>
    <w:rsid w:val="00A43A40"/>
    <w:rsid w:val="00A43B59"/>
    <w:rsid w:val="00A43C93"/>
    <w:rsid w:val="00A43CE9"/>
    <w:rsid w:val="00A44012"/>
    <w:rsid w:val="00A44240"/>
    <w:rsid w:val="00A44430"/>
    <w:rsid w:val="00A4448D"/>
    <w:rsid w:val="00A444EC"/>
    <w:rsid w:val="00A44646"/>
    <w:rsid w:val="00A447A6"/>
    <w:rsid w:val="00A44A1F"/>
    <w:rsid w:val="00A44E1E"/>
    <w:rsid w:val="00A44E43"/>
    <w:rsid w:val="00A45251"/>
    <w:rsid w:val="00A45273"/>
    <w:rsid w:val="00A45B95"/>
    <w:rsid w:val="00A45C7C"/>
    <w:rsid w:val="00A45CAA"/>
    <w:rsid w:val="00A45D7F"/>
    <w:rsid w:val="00A45D81"/>
    <w:rsid w:val="00A45FEF"/>
    <w:rsid w:val="00A460A3"/>
    <w:rsid w:val="00A46135"/>
    <w:rsid w:val="00A46248"/>
    <w:rsid w:val="00A462E1"/>
    <w:rsid w:val="00A46312"/>
    <w:rsid w:val="00A46663"/>
    <w:rsid w:val="00A469F4"/>
    <w:rsid w:val="00A46AFC"/>
    <w:rsid w:val="00A479FD"/>
    <w:rsid w:val="00A47C16"/>
    <w:rsid w:val="00A47EDB"/>
    <w:rsid w:val="00A500B6"/>
    <w:rsid w:val="00A50296"/>
    <w:rsid w:val="00A509F9"/>
    <w:rsid w:val="00A50FA6"/>
    <w:rsid w:val="00A5103C"/>
    <w:rsid w:val="00A512A4"/>
    <w:rsid w:val="00A51591"/>
    <w:rsid w:val="00A51A2E"/>
    <w:rsid w:val="00A51B4E"/>
    <w:rsid w:val="00A51B90"/>
    <w:rsid w:val="00A51EAE"/>
    <w:rsid w:val="00A51F48"/>
    <w:rsid w:val="00A51FD3"/>
    <w:rsid w:val="00A520A5"/>
    <w:rsid w:val="00A5217E"/>
    <w:rsid w:val="00A524CC"/>
    <w:rsid w:val="00A526E0"/>
    <w:rsid w:val="00A52915"/>
    <w:rsid w:val="00A52D8F"/>
    <w:rsid w:val="00A52D9C"/>
    <w:rsid w:val="00A52EBE"/>
    <w:rsid w:val="00A53186"/>
    <w:rsid w:val="00A5357D"/>
    <w:rsid w:val="00A53B95"/>
    <w:rsid w:val="00A53BE7"/>
    <w:rsid w:val="00A53D1A"/>
    <w:rsid w:val="00A54745"/>
    <w:rsid w:val="00A5494B"/>
    <w:rsid w:val="00A54F14"/>
    <w:rsid w:val="00A5508E"/>
    <w:rsid w:val="00A55095"/>
    <w:rsid w:val="00A551A0"/>
    <w:rsid w:val="00A551C8"/>
    <w:rsid w:val="00A56105"/>
    <w:rsid w:val="00A56169"/>
    <w:rsid w:val="00A561CF"/>
    <w:rsid w:val="00A56561"/>
    <w:rsid w:val="00A56BE2"/>
    <w:rsid w:val="00A56E83"/>
    <w:rsid w:val="00A56F0A"/>
    <w:rsid w:val="00A57079"/>
    <w:rsid w:val="00A573AE"/>
    <w:rsid w:val="00A5767E"/>
    <w:rsid w:val="00A5775A"/>
    <w:rsid w:val="00A57784"/>
    <w:rsid w:val="00A57A79"/>
    <w:rsid w:val="00A57D1A"/>
    <w:rsid w:val="00A60022"/>
    <w:rsid w:val="00A604E0"/>
    <w:rsid w:val="00A60B8D"/>
    <w:rsid w:val="00A60C26"/>
    <w:rsid w:val="00A61035"/>
    <w:rsid w:val="00A6124B"/>
    <w:rsid w:val="00A612EF"/>
    <w:rsid w:val="00A61414"/>
    <w:rsid w:val="00A61584"/>
    <w:rsid w:val="00A615CD"/>
    <w:rsid w:val="00A61BAD"/>
    <w:rsid w:val="00A61E59"/>
    <w:rsid w:val="00A620AE"/>
    <w:rsid w:val="00A621BE"/>
    <w:rsid w:val="00A621FA"/>
    <w:rsid w:val="00A62373"/>
    <w:rsid w:val="00A62433"/>
    <w:rsid w:val="00A62A8B"/>
    <w:rsid w:val="00A62B6A"/>
    <w:rsid w:val="00A62C7B"/>
    <w:rsid w:val="00A62DF0"/>
    <w:rsid w:val="00A62EBF"/>
    <w:rsid w:val="00A62F88"/>
    <w:rsid w:val="00A6316A"/>
    <w:rsid w:val="00A63193"/>
    <w:rsid w:val="00A63512"/>
    <w:rsid w:val="00A63EB6"/>
    <w:rsid w:val="00A63FD3"/>
    <w:rsid w:val="00A6415A"/>
    <w:rsid w:val="00A642E2"/>
    <w:rsid w:val="00A64AA0"/>
    <w:rsid w:val="00A64C9B"/>
    <w:rsid w:val="00A6505B"/>
    <w:rsid w:val="00A65070"/>
    <w:rsid w:val="00A652D6"/>
    <w:rsid w:val="00A654D5"/>
    <w:rsid w:val="00A655D7"/>
    <w:rsid w:val="00A6575B"/>
    <w:rsid w:val="00A65813"/>
    <w:rsid w:val="00A65876"/>
    <w:rsid w:val="00A658A4"/>
    <w:rsid w:val="00A66146"/>
    <w:rsid w:val="00A6683E"/>
    <w:rsid w:val="00A668B4"/>
    <w:rsid w:val="00A66991"/>
    <w:rsid w:val="00A66CA4"/>
    <w:rsid w:val="00A66F16"/>
    <w:rsid w:val="00A6701C"/>
    <w:rsid w:val="00A67166"/>
    <w:rsid w:val="00A677DD"/>
    <w:rsid w:val="00A67821"/>
    <w:rsid w:val="00A679C3"/>
    <w:rsid w:val="00A67B5E"/>
    <w:rsid w:val="00A67B80"/>
    <w:rsid w:val="00A67B91"/>
    <w:rsid w:val="00A67EE7"/>
    <w:rsid w:val="00A7082F"/>
    <w:rsid w:val="00A70885"/>
    <w:rsid w:val="00A709F8"/>
    <w:rsid w:val="00A70C75"/>
    <w:rsid w:val="00A70F5E"/>
    <w:rsid w:val="00A7103C"/>
    <w:rsid w:val="00A711FE"/>
    <w:rsid w:val="00A71742"/>
    <w:rsid w:val="00A7189E"/>
    <w:rsid w:val="00A71967"/>
    <w:rsid w:val="00A71F8F"/>
    <w:rsid w:val="00A7226A"/>
    <w:rsid w:val="00A7245E"/>
    <w:rsid w:val="00A728DB"/>
    <w:rsid w:val="00A72C8A"/>
    <w:rsid w:val="00A72E9E"/>
    <w:rsid w:val="00A72EBE"/>
    <w:rsid w:val="00A72EDE"/>
    <w:rsid w:val="00A7355B"/>
    <w:rsid w:val="00A73592"/>
    <w:rsid w:val="00A736CF"/>
    <w:rsid w:val="00A738B6"/>
    <w:rsid w:val="00A73A98"/>
    <w:rsid w:val="00A73E73"/>
    <w:rsid w:val="00A73E9A"/>
    <w:rsid w:val="00A73F1F"/>
    <w:rsid w:val="00A7418D"/>
    <w:rsid w:val="00A742CC"/>
    <w:rsid w:val="00A7437B"/>
    <w:rsid w:val="00A743C2"/>
    <w:rsid w:val="00A747D7"/>
    <w:rsid w:val="00A749F1"/>
    <w:rsid w:val="00A750AB"/>
    <w:rsid w:val="00A750CA"/>
    <w:rsid w:val="00A759B8"/>
    <w:rsid w:val="00A75B53"/>
    <w:rsid w:val="00A75BAF"/>
    <w:rsid w:val="00A75CE2"/>
    <w:rsid w:val="00A75DEA"/>
    <w:rsid w:val="00A76057"/>
    <w:rsid w:val="00A764C4"/>
    <w:rsid w:val="00A76525"/>
    <w:rsid w:val="00A76666"/>
    <w:rsid w:val="00A76A70"/>
    <w:rsid w:val="00A76B77"/>
    <w:rsid w:val="00A76BF5"/>
    <w:rsid w:val="00A76E1E"/>
    <w:rsid w:val="00A77109"/>
    <w:rsid w:val="00A7727E"/>
    <w:rsid w:val="00A7735A"/>
    <w:rsid w:val="00A77C1D"/>
    <w:rsid w:val="00A77DEA"/>
    <w:rsid w:val="00A77FA1"/>
    <w:rsid w:val="00A77FA9"/>
    <w:rsid w:val="00A801B2"/>
    <w:rsid w:val="00A80921"/>
    <w:rsid w:val="00A80D42"/>
    <w:rsid w:val="00A80E88"/>
    <w:rsid w:val="00A81689"/>
    <w:rsid w:val="00A816B1"/>
    <w:rsid w:val="00A81DC2"/>
    <w:rsid w:val="00A81E71"/>
    <w:rsid w:val="00A81EEE"/>
    <w:rsid w:val="00A8283A"/>
    <w:rsid w:val="00A82986"/>
    <w:rsid w:val="00A82996"/>
    <w:rsid w:val="00A82A3F"/>
    <w:rsid w:val="00A82A69"/>
    <w:rsid w:val="00A82D6F"/>
    <w:rsid w:val="00A83074"/>
    <w:rsid w:val="00A83DFF"/>
    <w:rsid w:val="00A83F71"/>
    <w:rsid w:val="00A83FDA"/>
    <w:rsid w:val="00A84683"/>
    <w:rsid w:val="00A84700"/>
    <w:rsid w:val="00A84964"/>
    <w:rsid w:val="00A84998"/>
    <w:rsid w:val="00A84EC4"/>
    <w:rsid w:val="00A85030"/>
    <w:rsid w:val="00A853C7"/>
    <w:rsid w:val="00A8554B"/>
    <w:rsid w:val="00A856AF"/>
    <w:rsid w:val="00A85B37"/>
    <w:rsid w:val="00A85E1F"/>
    <w:rsid w:val="00A85E94"/>
    <w:rsid w:val="00A8662B"/>
    <w:rsid w:val="00A86CC0"/>
    <w:rsid w:val="00A870B3"/>
    <w:rsid w:val="00A871EB"/>
    <w:rsid w:val="00A87247"/>
    <w:rsid w:val="00A8727B"/>
    <w:rsid w:val="00A873C7"/>
    <w:rsid w:val="00A8747A"/>
    <w:rsid w:val="00A8764B"/>
    <w:rsid w:val="00A87723"/>
    <w:rsid w:val="00A87A4E"/>
    <w:rsid w:val="00A87B23"/>
    <w:rsid w:val="00A87BC9"/>
    <w:rsid w:val="00A900DF"/>
    <w:rsid w:val="00A90AA6"/>
    <w:rsid w:val="00A90C77"/>
    <w:rsid w:val="00A9171B"/>
    <w:rsid w:val="00A919CB"/>
    <w:rsid w:val="00A91A12"/>
    <w:rsid w:val="00A91C24"/>
    <w:rsid w:val="00A920C5"/>
    <w:rsid w:val="00A92191"/>
    <w:rsid w:val="00A921CB"/>
    <w:rsid w:val="00A926C0"/>
    <w:rsid w:val="00A9299D"/>
    <w:rsid w:val="00A929D5"/>
    <w:rsid w:val="00A92F0F"/>
    <w:rsid w:val="00A93747"/>
    <w:rsid w:val="00A937A6"/>
    <w:rsid w:val="00A937D0"/>
    <w:rsid w:val="00A93D64"/>
    <w:rsid w:val="00A93E92"/>
    <w:rsid w:val="00A94066"/>
    <w:rsid w:val="00A945BC"/>
    <w:rsid w:val="00A94830"/>
    <w:rsid w:val="00A94A5D"/>
    <w:rsid w:val="00A94E30"/>
    <w:rsid w:val="00A94EBC"/>
    <w:rsid w:val="00A9558E"/>
    <w:rsid w:val="00A956C8"/>
    <w:rsid w:val="00A95C36"/>
    <w:rsid w:val="00A95D96"/>
    <w:rsid w:val="00A95F42"/>
    <w:rsid w:val="00A95FE7"/>
    <w:rsid w:val="00A9619D"/>
    <w:rsid w:val="00A96483"/>
    <w:rsid w:val="00A9690F"/>
    <w:rsid w:val="00A96AF1"/>
    <w:rsid w:val="00A96E46"/>
    <w:rsid w:val="00A96E93"/>
    <w:rsid w:val="00A97113"/>
    <w:rsid w:val="00A972B8"/>
    <w:rsid w:val="00A972E4"/>
    <w:rsid w:val="00A9732F"/>
    <w:rsid w:val="00A976C3"/>
    <w:rsid w:val="00A97736"/>
    <w:rsid w:val="00A979B5"/>
    <w:rsid w:val="00AA02B9"/>
    <w:rsid w:val="00AA0C25"/>
    <w:rsid w:val="00AA0C30"/>
    <w:rsid w:val="00AA0CD9"/>
    <w:rsid w:val="00AA0E6E"/>
    <w:rsid w:val="00AA0F71"/>
    <w:rsid w:val="00AA1858"/>
    <w:rsid w:val="00AA1C05"/>
    <w:rsid w:val="00AA2139"/>
    <w:rsid w:val="00AA22F8"/>
    <w:rsid w:val="00AA2329"/>
    <w:rsid w:val="00AA258F"/>
    <w:rsid w:val="00AA2605"/>
    <w:rsid w:val="00AA2807"/>
    <w:rsid w:val="00AA2BC6"/>
    <w:rsid w:val="00AA2D02"/>
    <w:rsid w:val="00AA2D5C"/>
    <w:rsid w:val="00AA2F73"/>
    <w:rsid w:val="00AA3158"/>
    <w:rsid w:val="00AA31A4"/>
    <w:rsid w:val="00AA328B"/>
    <w:rsid w:val="00AA38BE"/>
    <w:rsid w:val="00AA3976"/>
    <w:rsid w:val="00AA3D78"/>
    <w:rsid w:val="00AA3EB0"/>
    <w:rsid w:val="00AA468D"/>
    <w:rsid w:val="00AA4696"/>
    <w:rsid w:val="00AA4F5D"/>
    <w:rsid w:val="00AA4FEF"/>
    <w:rsid w:val="00AA52B8"/>
    <w:rsid w:val="00AA5510"/>
    <w:rsid w:val="00AA55F3"/>
    <w:rsid w:val="00AA5705"/>
    <w:rsid w:val="00AA57C4"/>
    <w:rsid w:val="00AA5A1D"/>
    <w:rsid w:val="00AA5DD1"/>
    <w:rsid w:val="00AA5E23"/>
    <w:rsid w:val="00AA5E9C"/>
    <w:rsid w:val="00AA5FAA"/>
    <w:rsid w:val="00AA63EB"/>
    <w:rsid w:val="00AA6755"/>
    <w:rsid w:val="00AA69D6"/>
    <w:rsid w:val="00AA6AFC"/>
    <w:rsid w:val="00AA7076"/>
    <w:rsid w:val="00AA7324"/>
    <w:rsid w:val="00AA7DB4"/>
    <w:rsid w:val="00AA7EF5"/>
    <w:rsid w:val="00AB0319"/>
    <w:rsid w:val="00AB034C"/>
    <w:rsid w:val="00AB0B96"/>
    <w:rsid w:val="00AB0DD7"/>
    <w:rsid w:val="00AB0E31"/>
    <w:rsid w:val="00AB0E8E"/>
    <w:rsid w:val="00AB12B4"/>
    <w:rsid w:val="00AB1344"/>
    <w:rsid w:val="00AB13CE"/>
    <w:rsid w:val="00AB1C06"/>
    <w:rsid w:val="00AB1DBC"/>
    <w:rsid w:val="00AB1FAB"/>
    <w:rsid w:val="00AB2075"/>
    <w:rsid w:val="00AB23D3"/>
    <w:rsid w:val="00AB2B34"/>
    <w:rsid w:val="00AB2E95"/>
    <w:rsid w:val="00AB2F58"/>
    <w:rsid w:val="00AB3144"/>
    <w:rsid w:val="00AB3164"/>
    <w:rsid w:val="00AB3311"/>
    <w:rsid w:val="00AB343D"/>
    <w:rsid w:val="00AB353B"/>
    <w:rsid w:val="00AB3543"/>
    <w:rsid w:val="00AB3817"/>
    <w:rsid w:val="00AB3AA9"/>
    <w:rsid w:val="00AB3C3C"/>
    <w:rsid w:val="00AB3E61"/>
    <w:rsid w:val="00AB3FE5"/>
    <w:rsid w:val="00AB41CE"/>
    <w:rsid w:val="00AB433D"/>
    <w:rsid w:val="00AB434C"/>
    <w:rsid w:val="00AB443C"/>
    <w:rsid w:val="00AB4812"/>
    <w:rsid w:val="00AB495C"/>
    <w:rsid w:val="00AB4A18"/>
    <w:rsid w:val="00AB4C7F"/>
    <w:rsid w:val="00AB4E24"/>
    <w:rsid w:val="00AB53F2"/>
    <w:rsid w:val="00AB5527"/>
    <w:rsid w:val="00AB5799"/>
    <w:rsid w:val="00AB58B0"/>
    <w:rsid w:val="00AB58DF"/>
    <w:rsid w:val="00AB5AC2"/>
    <w:rsid w:val="00AB5BB5"/>
    <w:rsid w:val="00AB5EF1"/>
    <w:rsid w:val="00AB6292"/>
    <w:rsid w:val="00AB640E"/>
    <w:rsid w:val="00AB6948"/>
    <w:rsid w:val="00AB6A4E"/>
    <w:rsid w:val="00AB6E57"/>
    <w:rsid w:val="00AB7298"/>
    <w:rsid w:val="00AB734E"/>
    <w:rsid w:val="00AB7533"/>
    <w:rsid w:val="00AB75B8"/>
    <w:rsid w:val="00AB75C8"/>
    <w:rsid w:val="00AB77D6"/>
    <w:rsid w:val="00AB77DB"/>
    <w:rsid w:val="00AB787F"/>
    <w:rsid w:val="00AB78CB"/>
    <w:rsid w:val="00AB7909"/>
    <w:rsid w:val="00AC0445"/>
    <w:rsid w:val="00AC0728"/>
    <w:rsid w:val="00AC0B4D"/>
    <w:rsid w:val="00AC0C01"/>
    <w:rsid w:val="00AC0DD4"/>
    <w:rsid w:val="00AC1203"/>
    <w:rsid w:val="00AC142C"/>
    <w:rsid w:val="00AC14BB"/>
    <w:rsid w:val="00AC14DA"/>
    <w:rsid w:val="00AC1519"/>
    <w:rsid w:val="00AC17DC"/>
    <w:rsid w:val="00AC1819"/>
    <w:rsid w:val="00AC195D"/>
    <w:rsid w:val="00AC1A39"/>
    <w:rsid w:val="00AC1C55"/>
    <w:rsid w:val="00AC1CE4"/>
    <w:rsid w:val="00AC1D21"/>
    <w:rsid w:val="00AC1DB9"/>
    <w:rsid w:val="00AC2116"/>
    <w:rsid w:val="00AC215F"/>
    <w:rsid w:val="00AC26BD"/>
    <w:rsid w:val="00AC28E0"/>
    <w:rsid w:val="00AC2A11"/>
    <w:rsid w:val="00AC2BC2"/>
    <w:rsid w:val="00AC2C0C"/>
    <w:rsid w:val="00AC2D6D"/>
    <w:rsid w:val="00AC337A"/>
    <w:rsid w:val="00AC3494"/>
    <w:rsid w:val="00AC353C"/>
    <w:rsid w:val="00AC35EA"/>
    <w:rsid w:val="00AC3609"/>
    <w:rsid w:val="00AC3C65"/>
    <w:rsid w:val="00AC3CE5"/>
    <w:rsid w:val="00AC3E64"/>
    <w:rsid w:val="00AC3F9A"/>
    <w:rsid w:val="00AC4AC1"/>
    <w:rsid w:val="00AC4B01"/>
    <w:rsid w:val="00AC4BB5"/>
    <w:rsid w:val="00AC4CEF"/>
    <w:rsid w:val="00AC4F3A"/>
    <w:rsid w:val="00AC5253"/>
    <w:rsid w:val="00AC5281"/>
    <w:rsid w:val="00AC5B8F"/>
    <w:rsid w:val="00AC5D84"/>
    <w:rsid w:val="00AC5E86"/>
    <w:rsid w:val="00AC612A"/>
    <w:rsid w:val="00AC66F6"/>
    <w:rsid w:val="00AC6857"/>
    <w:rsid w:val="00AC6ABE"/>
    <w:rsid w:val="00AC6E00"/>
    <w:rsid w:val="00AC7070"/>
    <w:rsid w:val="00AC7296"/>
    <w:rsid w:val="00AC730A"/>
    <w:rsid w:val="00AC7399"/>
    <w:rsid w:val="00AC73D5"/>
    <w:rsid w:val="00AC76B1"/>
    <w:rsid w:val="00AC7AF6"/>
    <w:rsid w:val="00AC7BBF"/>
    <w:rsid w:val="00AD0009"/>
    <w:rsid w:val="00AD0191"/>
    <w:rsid w:val="00AD0337"/>
    <w:rsid w:val="00AD04C8"/>
    <w:rsid w:val="00AD0887"/>
    <w:rsid w:val="00AD08BF"/>
    <w:rsid w:val="00AD098D"/>
    <w:rsid w:val="00AD09BD"/>
    <w:rsid w:val="00AD0FE7"/>
    <w:rsid w:val="00AD1013"/>
    <w:rsid w:val="00AD120A"/>
    <w:rsid w:val="00AD1AB6"/>
    <w:rsid w:val="00AD22C7"/>
    <w:rsid w:val="00AD2523"/>
    <w:rsid w:val="00AD286D"/>
    <w:rsid w:val="00AD29F7"/>
    <w:rsid w:val="00AD2AA3"/>
    <w:rsid w:val="00AD2BBE"/>
    <w:rsid w:val="00AD31E8"/>
    <w:rsid w:val="00AD321D"/>
    <w:rsid w:val="00AD32DB"/>
    <w:rsid w:val="00AD33E1"/>
    <w:rsid w:val="00AD3724"/>
    <w:rsid w:val="00AD3A7A"/>
    <w:rsid w:val="00AD3BF1"/>
    <w:rsid w:val="00AD3FA3"/>
    <w:rsid w:val="00AD414C"/>
    <w:rsid w:val="00AD4157"/>
    <w:rsid w:val="00AD432C"/>
    <w:rsid w:val="00AD43B1"/>
    <w:rsid w:val="00AD45CE"/>
    <w:rsid w:val="00AD473D"/>
    <w:rsid w:val="00AD4826"/>
    <w:rsid w:val="00AD4CEA"/>
    <w:rsid w:val="00AD50E3"/>
    <w:rsid w:val="00AD54D6"/>
    <w:rsid w:val="00AD5A8E"/>
    <w:rsid w:val="00AD5CC5"/>
    <w:rsid w:val="00AD60E2"/>
    <w:rsid w:val="00AD66E5"/>
    <w:rsid w:val="00AD688C"/>
    <w:rsid w:val="00AD68E4"/>
    <w:rsid w:val="00AD6A5C"/>
    <w:rsid w:val="00AD6CFE"/>
    <w:rsid w:val="00AD7039"/>
    <w:rsid w:val="00AD7211"/>
    <w:rsid w:val="00AD722D"/>
    <w:rsid w:val="00AD7584"/>
    <w:rsid w:val="00AD7B8C"/>
    <w:rsid w:val="00AD7C73"/>
    <w:rsid w:val="00AE01EB"/>
    <w:rsid w:val="00AE0897"/>
    <w:rsid w:val="00AE0A24"/>
    <w:rsid w:val="00AE0C26"/>
    <w:rsid w:val="00AE0E25"/>
    <w:rsid w:val="00AE105A"/>
    <w:rsid w:val="00AE1285"/>
    <w:rsid w:val="00AE136E"/>
    <w:rsid w:val="00AE13A6"/>
    <w:rsid w:val="00AE13DD"/>
    <w:rsid w:val="00AE177E"/>
    <w:rsid w:val="00AE19D4"/>
    <w:rsid w:val="00AE1A09"/>
    <w:rsid w:val="00AE2044"/>
    <w:rsid w:val="00AE20E2"/>
    <w:rsid w:val="00AE2313"/>
    <w:rsid w:val="00AE26CF"/>
    <w:rsid w:val="00AE2758"/>
    <w:rsid w:val="00AE2C4B"/>
    <w:rsid w:val="00AE2C59"/>
    <w:rsid w:val="00AE2EC6"/>
    <w:rsid w:val="00AE2F82"/>
    <w:rsid w:val="00AE2FC7"/>
    <w:rsid w:val="00AE2FCD"/>
    <w:rsid w:val="00AE308F"/>
    <w:rsid w:val="00AE3DC9"/>
    <w:rsid w:val="00AE3EA6"/>
    <w:rsid w:val="00AE416C"/>
    <w:rsid w:val="00AE4589"/>
    <w:rsid w:val="00AE4780"/>
    <w:rsid w:val="00AE4987"/>
    <w:rsid w:val="00AE49C4"/>
    <w:rsid w:val="00AE4B58"/>
    <w:rsid w:val="00AE4FD0"/>
    <w:rsid w:val="00AE554E"/>
    <w:rsid w:val="00AE59BC"/>
    <w:rsid w:val="00AE5A88"/>
    <w:rsid w:val="00AE5B39"/>
    <w:rsid w:val="00AE5D99"/>
    <w:rsid w:val="00AE5FC0"/>
    <w:rsid w:val="00AE61E6"/>
    <w:rsid w:val="00AE629C"/>
    <w:rsid w:val="00AE64AF"/>
    <w:rsid w:val="00AE65D1"/>
    <w:rsid w:val="00AE68E7"/>
    <w:rsid w:val="00AE6B8C"/>
    <w:rsid w:val="00AE6C86"/>
    <w:rsid w:val="00AE6E9E"/>
    <w:rsid w:val="00AE6FCF"/>
    <w:rsid w:val="00AE72DA"/>
    <w:rsid w:val="00AE73DB"/>
    <w:rsid w:val="00AE7A4B"/>
    <w:rsid w:val="00AE7C83"/>
    <w:rsid w:val="00AE7E03"/>
    <w:rsid w:val="00AE7FB0"/>
    <w:rsid w:val="00AF00AA"/>
    <w:rsid w:val="00AF0495"/>
    <w:rsid w:val="00AF05F0"/>
    <w:rsid w:val="00AF0712"/>
    <w:rsid w:val="00AF0B09"/>
    <w:rsid w:val="00AF0C6F"/>
    <w:rsid w:val="00AF0D97"/>
    <w:rsid w:val="00AF0F55"/>
    <w:rsid w:val="00AF0FF6"/>
    <w:rsid w:val="00AF11AC"/>
    <w:rsid w:val="00AF1288"/>
    <w:rsid w:val="00AF13D6"/>
    <w:rsid w:val="00AF15D6"/>
    <w:rsid w:val="00AF15DC"/>
    <w:rsid w:val="00AF1939"/>
    <w:rsid w:val="00AF1A02"/>
    <w:rsid w:val="00AF1B9C"/>
    <w:rsid w:val="00AF1CD9"/>
    <w:rsid w:val="00AF20F4"/>
    <w:rsid w:val="00AF21C5"/>
    <w:rsid w:val="00AF23E3"/>
    <w:rsid w:val="00AF26F5"/>
    <w:rsid w:val="00AF283C"/>
    <w:rsid w:val="00AF2C3A"/>
    <w:rsid w:val="00AF2F42"/>
    <w:rsid w:val="00AF2FCD"/>
    <w:rsid w:val="00AF31C1"/>
    <w:rsid w:val="00AF3328"/>
    <w:rsid w:val="00AF33B0"/>
    <w:rsid w:val="00AF368B"/>
    <w:rsid w:val="00AF36AB"/>
    <w:rsid w:val="00AF36CC"/>
    <w:rsid w:val="00AF3A96"/>
    <w:rsid w:val="00AF3E6E"/>
    <w:rsid w:val="00AF3F91"/>
    <w:rsid w:val="00AF4F5A"/>
    <w:rsid w:val="00AF5311"/>
    <w:rsid w:val="00AF56E2"/>
    <w:rsid w:val="00AF5F1E"/>
    <w:rsid w:val="00AF60D0"/>
    <w:rsid w:val="00AF64B4"/>
    <w:rsid w:val="00AF652A"/>
    <w:rsid w:val="00AF6607"/>
    <w:rsid w:val="00AF679A"/>
    <w:rsid w:val="00AF69B4"/>
    <w:rsid w:val="00AF69CE"/>
    <w:rsid w:val="00AF6AC4"/>
    <w:rsid w:val="00AF6D77"/>
    <w:rsid w:val="00AF7020"/>
    <w:rsid w:val="00AF7181"/>
    <w:rsid w:val="00AF71F0"/>
    <w:rsid w:val="00AF766B"/>
    <w:rsid w:val="00AF7A5F"/>
    <w:rsid w:val="00AF7C40"/>
    <w:rsid w:val="00AF7D61"/>
    <w:rsid w:val="00AF7DB0"/>
    <w:rsid w:val="00AF7FA3"/>
    <w:rsid w:val="00B004AA"/>
    <w:rsid w:val="00B004B8"/>
    <w:rsid w:val="00B00615"/>
    <w:rsid w:val="00B011D6"/>
    <w:rsid w:val="00B01913"/>
    <w:rsid w:val="00B0196B"/>
    <w:rsid w:val="00B01B26"/>
    <w:rsid w:val="00B01B7A"/>
    <w:rsid w:val="00B01BC4"/>
    <w:rsid w:val="00B01C81"/>
    <w:rsid w:val="00B020EC"/>
    <w:rsid w:val="00B021FA"/>
    <w:rsid w:val="00B02394"/>
    <w:rsid w:val="00B026F8"/>
    <w:rsid w:val="00B027AB"/>
    <w:rsid w:val="00B02912"/>
    <w:rsid w:val="00B02A4C"/>
    <w:rsid w:val="00B02C60"/>
    <w:rsid w:val="00B0331C"/>
    <w:rsid w:val="00B033DA"/>
    <w:rsid w:val="00B034A7"/>
    <w:rsid w:val="00B036FA"/>
    <w:rsid w:val="00B03785"/>
    <w:rsid w:val="00B03DDF"/>
    <w:rsid w:val="00B03E3E"/>
    <w:rsid w:val="00B04003"/>
    <w:rsid w:val="00B04896"/>
    <w:rsid w:val="00B0494A"/>
    <w:rsid w:val="00B05190"/>
    <w:rsid w:val="00B0556D"/>
    <w:rsid w:val="00B057B4"/>
    <w:rsid w:val="00B05811"/>
    <w:rsid w:val="00B05987"/>
    <w:rsid w:val="00B0601F"/>
    <w:rsid w:val="00B064F9"/>
    <w:rsid w:val="00B0660A"/>
    <w:rsid w:val="00B0666E"/>
    <w:rsid w:val="00B06989"/>
    <w:rsid w:val="00B06C26"/>
    <w:rsid w:val="00B06D01"/>
    <w:rsid w:val="00B06D81"/>
    <w:rsid w:val="00B0708B"/>
    <w:rsid w:val="00B0719E"/>
    <w:rsid w:val="00B076BE"/>
    <w:rsid w:val="00B076C6"/>
    <w:rsid w:val="00B07733"/>
    <w:rsid w:val="00B07CB0"/>
    <w:rsid w:val="00B07CEE"/>
    <w:rsid w:val="00B07E6C"/>
    <w:rsid w:val="00B10049"/>
    <w:rsid w:val="00B102B9"/>
    <w:rsid w:val="00B1033D"/>
    <w:rsid w:val="00B103D5"/>
    <w:rsid w:val="00B1049E"/>
    <w:rsid w:val="00B10627"/>
    <w:rsid w:val="00B1068F"/>
    <w:rsid w:val="00B1085D"/>
    <w:rsid w:val="00B10931"/>
    <w:rsid w:val="00B10989"/>
    <w:rsid w:val="00B109D0"/>
    <w:rsid w:val="00B10DA5"/>
    <w:rsid w:val="00B112BB"/>
    <w:rsid w:val="00B11315"/>
    <w:rsid w:val="00B113E7"/>
    <w:rsid w:val="00B1146C"/>
    <w:rsid w:val="00B118E5"/>
    <w:rsid w:val="00B12301"/>
    <w:rsid w:val="00B128E5"/>
    <w:rsid w:val="00B1297F"/>
    <w:rsid w:val="00B12BC9"/>
    <w:rsid w:val="00B12C5C"/>
    <w:rsid w:val="00B12CDA"/>
    <w:rsid w:val="00B12EEC"/>
    <w:rsid w:val="00B133CA"/>
    <w:rsid w:val="00B133EE"/>
    <w:rsid w:val="00B13795"/>
    <w:rsid w:val="00B139C9"/>
    <w:rsid w:val="00B13A42"/>
    <w:rsid w:val="00B13D87"/>
    <w:rsid w:val="00B13E7B"/>
    <w:rsid w:val="00B1408E"/>
    <w:rsid w:val="00B14167"/>
    <w:rsid w:val="00B1426D"/>
    <w:rsid w:val="00B14509"/>
    <w:rsid w:val="00B145DB"/>
    <w:rsid w:val="00B1487F"/>
    <w:rsid w:val="00B148F2"/>
    <w:rsid w:val="00B14956"/>
    <w:rsid w:val="00B14E32"/>
    <w:rsid w:val="00B14ED8"/>
    <w:rsid w:val="00B14FA1"/>
    <w:rsid w:val="00B150A9"/>
    <w:rsid w:val="00B15333"/>
    <w:rsid w:val="00B15599"/>
    <w:rsid w:val="00B155B5"/>
    <w:rsid w:val="00B157F8"/>
    <w:rsid w:val="00B158F7"/>
    <w:rsid w:val="00B15ED9"/>
    <w:rsid w:val="00B15FFB"/>
    <w:rsid w:val="00B16022"/>
    <w:rsid w:val="00B167F7"/>
    <w:rsid w:val="00B16820"/>
    <w:rsid w:val="00B1684E"/>
    <w:rsid w:val="00B16B6E"/>
    <w:rsid w:val="00B16E85"/>
    <w:rsid w:val="00B16F2B"/>
    <w:rsid w:val="00B16F4E"/>
    <w:rsid w:val="00B1709B"/>
    <w:rsid w:val="00B17370"/>
    <w:rsid w:val="00B173E4"/>
    <w:rsid w:val="00B17519"/>
    <w:rsid w:val="00B177DA"/>
    <w:rsid w:val="00B17840"/>
    <w:rsid w:val="00B178C7"/>
    <w:rsid w:val="00B178DA"/>
    <w:rsid w:val="00B17A11"/>
    <w:rsid w:val="00B17BE2"/>
    <w:rsid w:val="00B20035"/>
    <w:rsid w:val="00B206E0"/>
    <w:rsid w:val="00B20C8A"/>
    <w:rsid w:val="00B20D1C"/>
    <w:rsid w:val="00B20D5E"/>
    <w:rsid w:val="00B20F2E"/>
    <w:rsid w:val="00B20F7B"/>
    <w:rsid w:val="00B212E5"/>
    <w:rsid w:val="00B2178A"/>
    <w:rsid w:val="00B21867"/>
    <w:rsid w:val="00B21A5E"/>
    <w:rsid w:val="00B21EAD"/>
    <w:rsid w:val="00B22824"/>
    <w:rsid w:val="00B2289B"/>
    <w:rsid w:val="00B229AE"/>
    <w:rsid w:val="00B231C3"/>
    <w:rsid w:val="00B23656"/>
    <w:rsid w:val="00B23A7E"/>
    <w:rsid w:val="00B23B63"/>
    <w:rsid w:val="00B2425B"/>
    <w:rsid w:val="00B242EC"/>
    <w:rsid w:val="00B244A5"/>
    <w:rsid w:val="00B24844"/>
    <w:rsid w:val="00B24A50"/>
    <w:rsid w:val="00B24AB6"/>
    <w:rsid w:val="00B24C49"/>
    <w:rsid w:val="00B25249"/>
    <w:rsid w:val="00B2564E"/>
    <w:rsid w:val="00B25ABC"/>
    <w:rsid w:val="00B25B58"/>
    <w:rsid w:val="00B25EC7"/>
    <w:rsid w:val="00B25ECF"/>
    <w:rsid w:val="00B260FE"/>
    <w:rsid w:val="00B26211"/>
    <w:rsid w:val="00B2635F"/>
    <w:rsid w:val="00B2667F"/>
    <w:rsid w:val="00B2683E"/>
    <w:rsid w:val="00B2712D"/>
    <w:rsid w:val="00B27158"/>
    <w:rsid w:val="00B2749B"/>
    <w:rsid w:val="00B27678"/>
    <w:rsid w:val="00B27FFD"/>
    <w:rsid w:val="00B302F1"/>
    <w:rsid w:val="00B303D9"/>
    <w:rsid w:val="00B307BB"/>
    <w:rsid w:val="00B313F9"/>
    <w:rsid w:val="00B31AB9"/>
    <w:rsid w:val="00B32810"/>
    <w:rsid w:val="00B329DE"/>
    <w:rsid w:val="00B32B23"/>
    <w:rsid w:val="00B32E3E"/>
    <w:rsid w:val="00B33324"/>
    <w:rsid w:val="00B334A9"/>
    <w:rsid w:val="00B3391B"/>
    <w:rsid w:val="00B33F8C"/>
    <w:rsid w:val="00B33FCB"/>
    <w:rsid w:val="00B33FFC"/>
    <w:rsid w:val="00B3432E"/>
    <w:rsid w:val="00B344D0"/>
    <w:rsid w:val="00B350DB"/>
    <w:rsid w:val="00B359CE"/>
    <w:rsid w:val="00B35CB0"/>
    <w:rsid w:val="00B35F74"/>
    <w:rsid w:val="00B36096"/>
    <w:rsid w:val="00B364CD"/>
    <w:rsid w:val="00B3693B"/>
    <w:rsid w:val="00B369F8"/>
    <w:rsid w:val="00B37174"/>
    <w:rsid w:val="00B37223"/>
    <w:rsid w:val="00B372DB"/>
    <w:rsid w:val="00B375F5"/>
    <w:rsid w:val="00B37B1C"/>
    <w:rsid w:val="00B37D1A"/>
    <w:rsid w:val="00B37FDF"/>
    <w:rsid w:val="00B40217"/>
    <w:rsid w:val="00B40632"/>
    <w:rsid w:val="00B40ADF"/>
    <w:rsid w:val="00B40C13"/>
    <w:rsid w:val="00B4109C"/>
    <w:rsid w:val="00B41103"/>
    <w:rsid w:val="00B41447"/>
    <w:rsid w:val="00B4145E"/>
    <w:rsid w:val="00B415A2"/>
    <w:rsid w:val="00B415FA"/>
    <w:rsid w:val="00B4172F"/>
    <w:rsid w:val="00B4176E"/>
    <w:rsid w:val="00B419DA"/>
    <w:rsid w:val="00B41C24"/>
    <w:rsid w:val="00B41C7D"/>
    <w:rsid w:val="00B4212F"/>
    <w:rsid w:val="00B4249B"/>
    <w:rsid w:val="00B42899"/>
    <w:rsid w:val="00B42C7E"/>
    <w:rsid w:val="00B42E8B"/>
    <w:rsid w:val="00B42EB9"/>
    <w:rsid w:val="00B42EFF"/>
    <w:rsid w:val="00B42F4D"/>
    <w:rsid w:val="00B43305"/>
    <w:rsid w:val="00B433F4"/>
    <w:rsid w:val="00B434FC"/>
    <w:rsid w:val="00B43576"/>
    <w:rsid w:val="00B43592"/>
    <w:rsid w:val="00B43893"/>
    <w:rsid w:val="00B43A87"/>
    <w:rsid w:val="00B43AE9"/>
    <w:rsid w:val="00B43AFA"/>
    <w:rsid w:val="00B43D3E"/>
    <w:rsid w:val="00B440EE"/>
    <w:rsid w:val="00B4449B"/>
    <w:rsid w:val="00B444A1"/>
    <w:rsid w:val="00B4458D"/>
    <w:rsid w:val="00B44916"/>
    <w:rsid w:val="00B4496A"/>
    <w:rsid w:val="00B44E7D"/>
    <w:rsid w:val="00B44FF8"/>
    <w:rsid w:val="00B4518F"/>
    <w:rsid w:val="00B451D2"/>
    <w:rsid w:val="00B460F6"/>
    <w:rsid w:val="00B46304"/>
    <w:rsid w:val="00B46433"/>
    <w:rsid w:val="00B464DB"/>
    <w:rsid w:val="00B46A24"/>
    <w:rsid w:val="00B46B03"/>
    <w:rsid w:val="00B46B45"/>
    <w:rsid w:val="00B46EE5"/>
    <w:rsid w:val="00B46FE4"/>
    <w:rsid w:val="00B47129"/>
    <w:rsid w:val="00B4734F"/>
    <w:rsid w:val="00B475B0"/>
    <w:rsid w:val="00B47895"/>
    <w:rsid w:val="00B47A00"/>
    <w:rsid w:val="00B47BB7"/>
    <w:rsid w:val="00B47EFF"/>
    <w:rsid w:val="00B50073"/>
    <w:rsid w:val="00B504E7"/>
    <w:rsid w:val="00B50C9E"/>
    <w:rsid w:val="00B50F3F"/>
    <w:rsid w:val="00B50F5F"/>
    <w:rsid w:val="00B50F63"/>
    <w:rsid w:val="00B511DE"/>
    <w:rsid w:val="00B51B32"/>
    <w:rsid w:val="00B51F50"/>
    <w:rsid w:val="00B524DE"/>
    <w:rsid w:val="00B5258D"/>
    <w:rsid w:val="00B52803"/>
    <w:rsid w:val="00B52952"/>
    <w:rsid w:val="00B52A14"/>
    <w:rsid w:val="00B52A88"/>
    <w:rsid w:val="00B52B60"/>
    <w:rsid w:val="00B52B92"/>
    <w:rsid w:val="00B52E90"/>
    <w:rsid w:val="00B53420"/>
    <w:rsid w:val="00B53C9B"/>
    <w:rsid w:val="00B53CF4"/>
    <w:rsid w:val="00B54285"/>
    <w:rsid w:val="00B544A2"/>
    <w:rsid w:val="00B544D9"/>
    <w:rsid w:val="00B54C73"/>
    <w:rsid w:val="00B55A97"/>
    <w:rsid w:val="00B564E5"/>
    <w:rsid w:val="00B565CD"/>
    <w:rsid w:val="00B565FA"/>
    <w:rsid w:val="00B568DC"/>
    <w:rsid w:val="00B56B58"/>
    <w:rsid w:val="00B56BE7"/>
    <w:rsid w:val="00B56F41"/>
    <w:rsid w:val="00B56F59"/>
    <w:rsid w:val="00B57701"/>
    <w:rsid w:val="00B5773C"/>
    <w:rsid w:val="00B57748"/>
    <w:rsid w:val="00B5795D"/>
    <w:rsid w:val="00B57BF4"/>
    <w:rsid w:val="00B57CD7"/>
    <w:rsid w:val="00B57E46"/>
    <w:rsid w:val="00B57E4D"/>
    <w:rsid w:val="00B57FD3"/>
    <w:rsid w:val="00B601C1"/>
    <w:rsid w:val="00B60215"/>
    <w:rsid w:val="00B6034D"/>
    <w:rsid w:val="00B60A55"/>
    <w:rsid w:val="00B60A66"/>
    <w:rsid w:val="00B60BA5"/>
    <w:rsid w:val="00B60ED0"/>
    <w:rsid w:val="00B61396"/>
    <w:rsid w:val="00B613B9"/>
    <w:rsid w:val="00B61437"/>
    <w:rsid w:val="00B618C1"/>
    <w:rsid w:val="00B61924"/>
    <w:rsid w:val="00B61ACE"/>
    <w:rsid w:val="00B61CB5"/>
    <w:rsid w:val="00B62482"/>
    <w:rsid w:val="00B62A4C"/>
    <w:rsid w:val="00B62BAB"/>
    <w:rsid w:val="00B62BCE"/>
    <w:rsid w:val="00B62DDB"/>
    <w:rsid w:val="00B6326C"/>
    <w:rsid w:val="00B63409"/>
    <w:rsid w:val="00B634C1"/>
    <w:rsid w:val="00B64217"/>
    <w:rsid w:val="00B64684"/>
    <w:rsid w:val="00B64CDD"/>
    <w:rsid w:val="00B64FCE"/>
    <w:rsid w:val="00B65177"/>
    <w:rsid w:val="00B652F7"/>
    <w:rsid w:val="00B65442"/>
    <w:rsid w:val="00B657C8"/>
    <w:rsid w:val="00B657E4"/>
    <w:rsid w:val="00B658F5"/>
    <w:rsid w:val="00B65E7D"/>
    <w:rsid w:val="00B661E1"/>
    <w:rsid w:val="00B661E7"/>
    <w:rsid w:val="00B66246"/>
    <w:rsid w:val="00B662CF"/>
    <w:rsid w:val="00B664E8"/>
    <w:rsid w:val="00B66C26"/>
    <w:rsid w:val="00B66EA1"/>
    <w:rsid w:val="00B67307"/>
    <w:rsid w:val="00B674CC"/>
    <w:rsid w:val="00B6751A"/>
    <w:rsid w:val="00B676BE"/>
    <w:rsid w:val="00B6789E"/>
    <w:rsid w:val="00B67948"/>
    <w:rsid w:val="00B67984"/>
    <w:rsid w:val="00B67CC9"/>
    <w:rsid w:val="00B67E38"/>
    <w:rsid w:val="00B67E97"/>
    <w:rsid w:val="00B67F5A"/>
    <w:rsid w:val="00B67F77"/>
    <w:rsid w:val="00B7009E"/>
    <w:rsid w:val="00B70147"/>
    <w:rsid w:val="00B708A2"/>
    <w:rsid w:val="00B70AAD"/>
    <w:rsid w:val="00B70F90"/>
    <w:rsid w:val="00B71221"/>
    <w:rsid w:val="00B71458"/>
    <w:rsid w:val="00B714E7"/>
    <w:rsid w:val="00B71515"/>
    <w:rsid w:val="00B71948"/>
    <w:rsid w:val="00B71A9E"/>
    <w:rsid w:val="00B71BDB"/>
    <w:rsid w:val="00B71DB8"/>
    <w:rsid w:val="00B721AC"/>
    <w:rsid w:val="00B722B8"/>
    <w:rsid w:val="00B72B23"/>
    <w:rsid w:val="00B72B99"/>
    <w:rsid w:val="00B72BD6"/>
    <w:rsid w:val="00B72E6D"/>
    <w:rsid w:val="00B72F06"/>
    <w:rsid w:val="00B73094"/>
    <w:rsid w:val="00B73389"/>
    <w:rsid w:val="00B7366B"/>
    <w:rsid w:val="00B73780"/>
    <w:rsid w:val="00B73B4D"/>
    <w:rsid w:val="00B73DC8"/>
    <w:rsid w:val="00B740E0"/>
    <w:rsid w:val="00B743A4"/>
    <w:rsid w:val="00B744B8"/>
    <w:rsid w:val="00B744BF"/>
    <w:rsid w:val="00B746BD"/>
    <w:rsid w:val="00B7484B"/>
    <w:rsid w:val="00B748C2"/>
    <w:rsid w:val="00B74A46"/>
    <w:rsid w:val="00B74A86"/>
    <w:rsid w:val="00B74B27"/>
    <w:rsid w:val="00B74C23"/>
    <w:rsid w:val="00B74D98"/>
    <w:rsid w:val="00B74E06"/>
    <w:rsid w:val="00B74EC8"/>
    <w:rsid w:val="00B7516F"/>
    <w:rsid w:val="00B7523D"/>
    <w:rsid w:val="00B75285"/>
    <w:rsid w:val="00B752E8"/>
    <w:rsid w:val="00B75458"/>
    <w:rsid w:val="00B7589F"/>
    <w:rsid w:val="00B758B6"/>
    <w:rsid w:val="00B75F9D"/>
    <w:rsid w:val="00B762E3"/>
    <w:rsid w:val="00B76420"/>
    <w:rsid w:val="00B76FF8"/>
    <w:rsid w:val="00B77030"/>
    <w:rsid w:val="00B7708D"/>
    <w:rsid w:val="00B77172"/>
    <w:rsid w:val="00B771D9"/>
    <w:rsid w:val="00B777D0"/>
    <w:rsid w:val="00B77A22"/>
    <w:rsid w:val="00B80003"/>
    <w:rsid w:val="00B80142"/>
    <w:rsid w:val="00B802BE"/>
    <w:rsid w:val="00B80943"/>
    <w:rsid w:val="00B80A26"/>
    <w:rsid w:val="00B80CBA"/>
    <w:rsid w:val="00B80D94"/>
    <w:rsid w:val="00B810C2"/>
    <w:rsid w:val="00B81125"/>
    <w:rsid w:val="00B811EC"/>
    <w:rsid w:val="00B81537"/>
    <w:rsid w:val="00B815F7"/>
    <w:rsid w:val="00B81630"/>
    <w:rsid w:val="00B817CB"/>
    <w:rsid w:val="00B818B7"/>
    <w:rsid w:val="00B818C2"/>
    <w:rsid w:val="00B81BF2"/>
    <w:rsid w:val="00B81FA4"/>
    <w:rsid w:val="00B82017"/>
    <w:rsid w:val="00B822AA"/>
    <w:rsid w:val="00B825F9"/>
    <w:rsid w:val="00B8299B"/>
    <w:rsid w:val="00B82F36"/>
    <w:rsid w:val="00B83345"/>
    <w:rsid w:val="00B83764"/>
    <w:rsid w:val="00B83938"/>
    <w:rsid w:val="00B83A6C"/>
    <w:rsid w:val="00B844B8"/>
    <w:rsid w:val="00B844ED"/>
    <w:rsid w:val="00B84513"/>
    <w:rsid w:val="00B84DA0"/>
    <w:rsid w:val="00B84E51"/>
    <w:rsid w:val="00B84E79"/>
    <w:rsid w:val="00B85241"/>
    <w:rsid w:val="00B852EE"/>
    <w:rsid w:val="00B85661"/>
    <w:rsid w:val="00B85665"/>
    <w:rsid w:val="00B8625C"/>
    <w:rsid w:val="00B86591"/>
    <w:rsid w:val="00B86C24"/>
    <w:rsid w:val="00B86E2F"/>
    <w:rsid w:val="00B870EB"/>
    <w:rsid w:val="00B87388"/>
    <w:rsid w:val="00B873A6"/>
    <w:rsid w:val="00B8744D"/>
    <w:rsid w:val="00B8757E"/>
    <w:rsid w:val="00B875F9"/>
    <w:rsid w:val="00B87678"/>
    <w:rsid w:val="00B87AF6"/>
    <w:rsid w:val="00B87E7C"/>
    <w:rsid w:val="00B900BC"/>
    <w:rsid w:val="00B90862"/>
    <w:rsid w:val="00B90DBB"/>
    <w:rsid w:val="00B90DF4"/>
    <w:rsid w:val="00B91499"/>
    <w:rsid w:val="00B919BE"/>
    <w:rsid w:val="00B9215D"/>
    <w:rsid w:val="00B92305"/>
    <w:rsid w:val="00B928FA"/>
    <w:rsid w:val="00B929C4"/>
    <w:rsid w:val="00B92DB0"/>
    <w:rsid w:val="00B92FB1"/>
    <w:rsid w:val="00B934C0"/>
    <w:rsid w:val="00B93578"/>
    <w:rsid w:val="00B93708"/>
    <w:rsid w:val="00B941B0"/>
    <w:rsid w:val="00B9484C"/>
    <w:rsid w:val="00B9485F"/>
    <w:rsid w:val="00B94A2C"/>
    <w:rsid w:val="00B94BCA"/>
    <w:rsid w:val="00B94F0E"/>
    <w:rsid w:val="00B955CE"/>
    <w:rsid w:val="00B955E8"/>
    <w:rsid w:val="00B956FC"/>
    <w:rsid w:val="00B95841"/>
    <w:rsid w:val="00B95994"/>
    <w:rsid w:val="00B96014"/>
    <w:rsid w:val="00B9604E"/>
    <w:rsid w:val="00B9663E"/>
    <w:rsid w:val="00B9668D"/>
    <w:rsid w:val="00B96808"/>
    <w:rsid w:val="00B970FC"/>
    <w:rsid w:val="00B97366"/>
    <w:rsid w:val="00B9758F"/>
    <w:rsid w:val="00B97B4C"/>
    <w:rsid w:val="00B97C73"/>
    <w:rsid w:val="00B97D01"/>
    <w:rsid w:val="00B97D36"/>
    <w:rsid w:val="00B97F51"/>
    <w:rsid w:val="00B97F95"/>
    <w:rsid w:val="00BA0267"/>
    <w:rsid w:val="00BA02FD"/>
    <w:rsid w:val="00BA04D6"/>
    <w:rsid w:val="00BA0558"/>
    <w:rsid w:val="00BA057C"/>
    <w:rsid w:val="00BA05BA"/>
    <w:rsid w:val="00BA09BD"/>
    <w:rsid w:val="00BA0ABB"/>
    <w:rsid w:val="00BA0DDC"/>
    <w:rsid w:val="00BA176D"/>
    <w:rsid w:val="00BA1970"/>
    <w:rsid w:val="00BA1A4E"/>
    <w:rsid w:val="00BA1B2E"/>
    <w:rsid w:val="00BA1C1A"/>
    <w:rsid w:val="00BA1F0A"/>
    <w:rsid w:val="00BA20E6"/>
    <w:rsid w:val="00BA240F"/>
    <w:rsid w:val="00BA2614"/>
    <w:rsid w:val="00BA27BB"/>
    <w:rsid w:val="00BA285E"/>
    <w:rsid w:val="00BA2880"/>
    <w:rsid w:val="00BA292E"/>
    <w:rsid w:val="00BA2B8C"/>
    <w:rsid w:val="00BA2D91"/>
    <w:rsid w:val="00BA32AE"/>
    <w:rsid w:val="00BA393A"/>
    <w:rsid w:val="00BA399D"/>
    <w:rsid w:val="00BA3C99"/>
    <w:rsid w:val="00BA3EA2"/>
    <w:rsid w:val="00BA3FC8"/>
    <w:rsid w:val="00BA4476"/>
    <w:rsid w:val="00BA4497"/>
    <w:rsid w:val="00BA461C"/>
    <w:rsid w:val="00BA4E4E"/>
    <w:rsid w:val="00BA4F1A"/>
    <w:rsid w:val="00BA4F81"/>
    <w:rsid w:val="00BA52A8"/>
    <w:rsid w:val="00BA53B2"/>
    <w:rsid w:val="00BA5453"/>
    <w:rsid w:val="00BA5628"/>
    <w:rsid w:val="00BA5718"/>
    <w:rsid w:val="00BA5AA8"/>
    <w:rsid w:val="00BA62AD"/>
    <w:rsid w:val="00BA6310"/>
    <w:rsid w:val="00BA63C5"/>
    <w:rsid w:val="00BA65BD"/>
    <w:rsid w:val="00BA682D"/>
    <w:rsid w:val="00BA6B0C"/>
    <w:rsid w:val="00BA7187"/>
    <w:rsid w:val="00BA7A13"/>
    <w:rsid w:val="00BA7AF9"/>
    <w:rsid w:val="00BA7EF3"/>
    <w:rsid w:val="00BB024F"/>
    <w:rsid w:val="00BB04A1"/>
    <w:rsid w:val="00BB055B"/>
    <w:rsid w:val="00BB067F"/>
    <w:rsid w:val="00BB090D"/>
    <w:rsid w:val="00BB0ACB"/>
    <w:rsid w:val="00BB0BFE"/>
    <w:rsid w:val="00BB0C34"/>
    <w:rsid w:val="00BB0FD4"/>
    <w:rsid w:val="00BB12A2"/>
    <w:rsid w:val="00BB130C"/>
    <w:rsid w:val="00BB1351"/>
    <w:rsid w:val="00BB182B"/>
    <w:rsid w:val="00BB1A54"/>
    <w:rsid w:val="00BB224B"/>
    <w:rsid w:val="00BB230E"/>
    <w:rsid w:val="00BB2C2E"/>
    <w:rsid w:val="00BB30FC"/>
    <w:rsid w:val="00BB3108"/>
    <w:rsid w:val="00BB33C4"/>
    <w:rsid w:val="00BB363C"/>
    <w:rsid w:val="00BB3E1B"/>
    <w:rsid w:val="00BB3E80"/>
    <w:rsid w:val="00BB4090"/>
    <w:rsid w:val="00BB4364"/>
    <w:rsid w:val="00BB4468"/>
    <w:rsid w:val="00BB452C"/>
    <w:rsid w:val="00BB46D3"/>
    <w:rsid w:val="00BB53D0"/>
    <w:rsid w:val="00BB56A3"/>
    <w:rsid w:val="00BB58F4"/>
    <w:rsid w:val="00BB5A22"/>
    <w:rsid w:val="00BB5A44"/>
    <w:rsid w:val="00BB5B61"/>
    <w:rsid w:val="00BB5C2A"/>
    <w:rsid w:val="00BB5F1D"/>
    <w:rsid w:val="00BB604E"/>
    <w:rsid w:val="00BB60BA"/>
    <w:rsid w:val="00BB60F7"/>
    <w:rsid w:val="00BB6BAB"/>
    <w:rsid w:val="00BB6CCB"/>
    <w:rsid w:val="00BB6E4E"/>
    <w:rsid w:val="00BB744A"/>
    <w:rsid w:val="00BB74E5"/>
    <w:rsid w:val="00BB76AA"/>
    <w:rsid w:val="00BB782E"/>
    <w:rsid w:val="00BB7B60"/>
    <w:rsid w:val="00BC02B6"/>
    <w:rsid w:val="00BC0310"/>
    <w:rsid w:val="00BC0499"/>
    <w:rsid w:val="00BC04C1"/>
    <w:rsid w:val="00BC0725"/>
    <w:rsid w:val="00BC0E2A"/>
    <w:rsid w:val="00BC1251"/>
    <w:rsid w:val="00BC178B"/>
    <w:rsid w:val="00BC1D24"/>
    <w:rsid w:val="00BC2037"/>
    <w:rsid w:val="00BC223C"/>
    <w:rsid w:val="00BC294D"/>
    <w:rsid w:val="00BC2DDD"/>
    <w:rsid w:val="00BC2E49"/>
    <w:rsid w:val="00BC2E68"/>
    <w:rsid w:val="00BC32C5"/>
    <w:rsid w:val="00BC36EC"/>
    <w:rsid w:val="00BC384F"/>
    <w:rsid w:val="00BC3B69"/>
    <w:rsid w:val="00BC3CBE"/>
    <w:rsid w:val="00BC3CFE"/>
    <w:rsid w:val="00BC3EAD"/>
    <w:rsid w:val="00BC3ED0"/>
    <w:rsid w:val="00BC3F02"/>
    <w:rsid w:val="00BC3F30"/>
    <w:rsid w:val="00BC42B5"/>
    <w:rsid w:val="00BC44F6"/>
    <w:rsid w:val="00BC4514"/>
    <w:rsid w:val="00BC4838"/>
    <w:rsid w:val="00BC4C41"/>
    <w:rsid w:val="00BC5041"/>
    <w:rsid w:val="00BC50D5"/>
    <w:rsid w:val="00BC5140"/>
    <w:rsid w:val="00BC5166"/>
    <w:rsid w:val="00BC53C7"/>
    <w:rsid w:val="00BC53EB"/>
    <w:rsid w:val="00BC5B08"/>
    <w:rsid w:val="00BC5D4D"/>
    <w:rsid w:val="00BC5DB0"/>
    <w:rsid w:val="00BC5E37"/>
    <w:rsid w:val="00BC6410"/>
    <w:rsid w:val="00BC64FE"/>
    <w:rsid w:val="00BC6541"/>
    <w:rsid w:val="00BC6889"/>
    <w:rsid w:val="00BC68EC"/>
    <w:rsid w:val="00BC6E5B"/>
    <w:rsid w:val="00BC72AA"/>
    <w:rsid w:val="00BC7386"/>
    <w:rsid w:val="00BC76C6"/>
    <w:rsid w:val="00BC76D1"/>
    <w:rsid w:val="00BC7713"/>
    <w:rsid w:val="00BC7719"/>
    <w:rsid w:val="00BC775D"/>
    <w:rsid w:val="00BC798D"/>
    <w:rsid w:val="00BC7D19"/>
    <w:rsid w:val="00BC7DE8"/>
    <w:rsid w:val="00BC7FF5"/>
    <w:rsid w:val="00BD0781"/>
    <w:rsid w:val="00BD0BDF"/>
    <w:rsid w:val="00BD1353"/>
    <w:rsid w:val="00BD14BD"/>
    <w:rsid w:val="00BD1BB5"/>
    <w:rsid w:val="00BD1D15"/>
    <w:rsid w:val="00BD2809"/>
    <w:rsid w:val="00BD2AE8"/>
    <w:rsid w:val="00BD2B6F"/>
    <w:rsid w:val="00BD2D60"/>
    <w:rsid w:val="00BD3323"/>
    <w:rsid w:val="00BD332B"/>
    <w:rsid w:val="00BD354A"/>
    <w:rsid w:val="00BD3714"/>
    <w:rsid w:val="00BD3748"/>
    <w:rsid w:val="00BD3861"/>
    <w:rsid w:val="00BD3DC5"/>
    <w:rsid w:val="00BD3F77"/>
    <w:rsid w:val="00BD434A"/>
    <w:rsid w:val="00BD4694"/>
    <w:rsid w:val="00BD4901"/>
    <w:rsid w:val="00BD4A5A"/>
    <w:rsid w:val="00BD4C34"/>
    <w:rsid w:val="00BD4F43"/>
    <w:rsid w:val="00BD4F7E"/>
    <w:rsid w:val="00BD533C"/>
    <w:rsid w:val="00BD5454"/>
    <w:rsid w:val="00BD5E3E"/>
    <w:rsid w:val="00BD613D"/>
    <w:rsid w:val="00BD62BD"/>
    <w:rsid w:val="00BD6442"/>
    <w:rsid w:val="00BD646F"/>
    <w:rsid w:val="00BD6524"/>
    <w:rsid w:val="00BD6674"/>
    <w:rsid w:val="00BD6894"/>
    <w:rsid w:val="00BD68C0"/>
    <w:rsid w:val="00BD691E"/>
    <w:rsid w:val="00BD6E8F"/>
    <w:rsid w:val="00BD716D"/>
    <w:rsid w:val="00BD7196"/>
    <w:rsid w:val="00BD7374"/>
    <w:rsid w:val="00BD7465"/>
    <w:rsid w:val="00BD747D"/>
    <w:rsid w:val="00BD774E"/>
    <w:rsid w:val="00BD7846"/>
    <w:rsid w:val="00BD7871"/>
    <w:rsid w:val="00BD7994"/>
    <w:rsid w:val="00BD7A5A"/>
    <w:rsid w:val="00BD7AB3"/>
    <w:rsid w:val="00BD7C4F"/>
    <w:rsid w:val="00BD7FC8"/>
    <w:rsid w:val="00BE07A2"/>
    <w:rsid w:val="00BE0899"/>
    <w:rsid w:val="00BE0AD5"/>
    <w:rsid w:val="00BE0B3A"/>
    <w:rsid w:val="00BE0C5A"/>
    <w:rsid w:val="00BE1701"/>
    <w:rsid w:val="00BE1C9B"/>
    <w:rsid w:val="00BE1DBF"/>
    <w:rsid w:val="00BE1F20"/>
    <w:rsid w:val="00BE1F51"/>
    <w:rsid w:val="00BE1F82"/>
    <w:rsid w:val="00BE204B"/>
    <w:rsid w:val="00BE22A2"/>
    <w:rsid w:val="00BE240F"/>
    <w:rsid w:val="00BE2678"/>
    <w:rsid w:val="00BE2781"/>
    <w:rsid w:val="00BE29C0"/>
    <w:rsid w:val="00BE2A1F"/>
    <w:rsid w:val="00BE2AB6"/>
    <w:rsid w:val="00BE3718"/>
    <w:rsid w:val="00BE38A2"/>
    <w:rsid w:val="00BE39C0"/>
    <w:rsid w:val="00BE3AA6"/>
    <w:rsid w:val="00BE3AAC"/>
    <w:rsid w:val="00BE3C37"/>
    <w:rsid w:val="00BE405A"/>
    <w:rsid w:val="00BE40E4"/>
    <w:rsid w:val="00BE4464"/>
    <w:rsid w:val="00BE4732"/>
    <w:rsid w:val="00BE4E98"/>
    <w:rsid w:val="00BE4F5D"/>
    <w:rsid w:val="00BE52C8"/>
    <w:rsid w:val="00BE56A4"/>
    <w:rsid w:val="00BE57A8"/>
    <w:rsid w:val="00BE591C"/>
    <w:rsid w:val="00BE5C1D"/>
    <w:rsid w:val="00BE5D19"/>
    <w:rsid w:val="00BE5DC7"/>
    <w:rsid w:val="00BE5FF9"/>
    <w:rsid w:val="00BE60BC"/>
    <w:rsid w:val="00BE623B"/>
    <w:rsid w:val="00BE69E3"/>
    <w:rsid w:val="00BE6A59"/>
    <w:rsid w:val="00BE6AF4"/>
    <w:rsid w:val="00BE6BC4"/>
    <w:rsid w:val="00BE6D16"/>
    <w:rsid w:val="00BE6E60"/>
    <w:rsid w:val="00BE6E69"/>
    <w:rsid w:val="00BE6EB2"/>
    <w:rsid w:val="00BE71FB"/>
    <w:rsid w:val="00BE7501"/>
    <w:rsid w:val="00BE7955"/>
    <w:rsid w:val="00BE7C8D"/>
    <w:rsid w:val="00BE7F39"/>
    <w:rsid w:val="00BF0069"/>
    <w:rsid w:val="00BF0073"/>
    <w:rsid w:val="00BF018F"/>
    <w:rsid w:val="00BF0249"/>
    <w:rsid w:val="00BF0463"/>
    <w:rsid w:val="00BF0A89"/>
    <w:rsid w:val="00BF0D7C"/>
    <w:rsid w:val="00BF105A"/>
    <w:rsid w:val="00BF12E6"/>
    <w:rsid w:val="00BF140D"/>
    <w:rsid w:val="00BF14D5"/>
    <w:rsid w:val="00BF152E"/>
    <w:rsid w:val="00BF1608"/>
    <w:rsid w:val="00BF1792"/>
    <w:rsid w:val="00BF1B7E"/>
    <w:rsid w:val="00BF1FC2"/>
    <w:rsid w:val="00BF2D3E"/>
    <w:rsid w:val="00BF3270"/>
    <w:rsid w:val="00BF332D"/>
    <w:rsid w:val="00BF36CD"/>
    <w:rsid w:val="00BF36E1"/>
    <w:rsid w:val="00BF3C37"/>
    <w:rsid w:val="00BF420D"/>
    <w:rsid w:val="00BF42AC"/>
    <w:rsid w:val="00BF43FD"/>
    <w:rsid w:val="00BF4984"/>
    <w:rsid w:val="00BF4A79"/>
    <w:rsid w:val="00BF4CFF"/>
    <w:rsid w:val="00BF4D3A"/>
    <w:rsid w:val="00BF4FDF"/>
    <w:rsid w:val="00BF5243"/>
    <w:rsid w:val="00BF52AA"/>
    <w:rsid w:val="00BF5354"/>
    <w:rsid w:val="00BF580D"/>
    <w:rsid w:val="00BF5909"/>
    <w:rsid w:val="00BF5AE7"/>
    <w:rsid w:val="00BF5B26"/>
    <w:rsid w:val="00BF5ECF"/>
    <w:rsid w:val="00BF60AE"/>
    <w:rsid w:val="00BF62C9"/>
    <w:rsid w:val="00BF64F2"/>
    <w:rsid w:val="00BF6507"/>
    <w:rsid w:val="00BF6542"/>
    <w:rsid w:val="00BF6C67"/>
    <w:rsid w:val="00BF7234"/>
    <w:rsid w:val="00BF7816"/>
    <w:rsid w:val="00BF78B8"/>
    <w:rsid w:val="00BF7910"/>
    <w:rsid w:val="00BF7B67"/>
    <w:rsid w:val="00BF7E80"/>
    <w:rsid w:val="00C006C4"/>
    <w:rsid w:val="00C00764"/>
    <w:rsid w:val="00C00994"/>
    <w:rsid w:val="00C009C6"/>
    <w:rsid w:val="00C00A1D"/>
    <w:rsid w:val="00C00DF8"/>
    <w:rsid w:val="00C00FF1"/>
    <w:rsid w:val="00C01236"/>
    <w:rsid w:val="00C015B7"/>
    <w:rsid w:val="00C0162C"/>
    <w:rsid w:val="00C01920"/>
    <w:rsid w:val="00C021C6"/>
    <w:rsid w:val="00C02299"/>
    <w:rsid w:val="00C0289B"/>
    <w:rsid w:val="00C0308F"/>
    <w:rsid w:val="00C0327A"/>
    <w:rsid w:val="00C032C9"/>
    <w:rsid w:val="00C0374D"/>
    <w:rsid w:val="00C039C6"/>
    <w:rsid w:val="00C03B66"/>
    <w:rsid w:val="00C03BB9"/>
    <w:rsid w:val="00C03C3F"/>
    <w:rsid w:val="00C03F25"/>
    <w:rsid w:val="00C0410A"/>
    <w:rsid w:val="00C04292"/>
    <w:rsid w:val="00C042AD"/>
    <w:rsid w:val="00C0459F"/>
    <w:rsid w:val="00C0498F"/>
    <w:rsid w:val="00C0513C"/>
    <w:rsid w:val="00C052A3"/>
    <w:rsid w:val="00C055B1"/>
    <w:rsid w:val="00C05888"/>
    <w:rsid w:val="00C05945"/>
    <w:rsid w:val="00C05AE3"/>
    <w:rsid w:val="00C06064"/>
    <w:rsid w:val="00C06330"/>
    <w:rsid w:val="00C0676D"/>
    <w:rsid w:val="00C0691A"/>
    <w:rsid w:val="00C06ECD"/>
    <w:rsid w:val="00C0700C"/>
    <w:rsid w:val="00C0701A"/>
    <w:rsid w:val="00C071F6"/>
    <w:rsid w:val="00C07363"/>
    <w:rsid w:val="00C07671"/>
    <w:rsid w:val="00C076DE"/>
    <w:rsid w:val="00C07F21"/>
    <w:rsid w:val="00C106E4"/>
    <w:rsid w:val="00C107FF"/>
    <w:rsid w:val="00C10D59"/>
    <w:rsid w:val="00C11077"/>
    <w:rsid w:val="00C113A8"/>
    <w:rsid w:val="00C1199E"/>
    <w:rsid w:val="00C11F34"/>
    <w:rsid w:val="00C12250"/>
    <w:rsid w:val="00C12527"/>
    <w:rsid w:val="00C127E0"/>
    <w:rsid w:val="00C129EC"/>
    <w:rsid w:val="00C12C68"/>
    <w:rsid w:val="00C12DA4"/>
    <w:rsid w:val="00C1308F"/>
    <w:rsid w:val="00C13623"/>
    <w:rsid w:val="00C138E5"/>
    <w:rsid w:val="00C13A49"/>
    <w:rsid w:val="00C13E86"/>
    <w:rsid w:val="00C141DF"/>
    <w:rsid w:val="00C1421E"/>
    <w:rsid w:val="00C145D4"/>
    <w:rsid w:val="00C1463C"/>
    <w:rsid w:val="00C14A83"/>
    <w:rsid w:val="00C14C32"/>
    <w:rsid w:val="00C15472"/>
    <w:rsid w:val="00C155F6"/>
    <w:rsid w:val="00C1565F"/>
    <w:rsid w:val="00C15C0C"/>
    <w:rsid w:val="00C15E4B"/>
    <w:rsid w:val="00C163BB"/>
    <w:rsid w:val="00C16412"/>
    <w:rsid w:val="00C165D3"/>
    <w:rsid w:val="00C167E2"/>
    <w:rsid w:val="00C16C99"/>
    <w:rsid w:val="00C16D21"/>
    <w:rsid w:val="00C16D90"/>
    <w:rsid w:val="00C17039"/>
    <w:rsid w:val="00C17071"/>
    <w:rsid w:val="00C17181"/>
    <w:rsid w:val="00C172FD"/>
    <w:rsid w:val="00C17440"/>
    <w:rsid w:val="00C1766A"/>
    <w:rsid w:val="00C17A2E"/>
    <w:rsid w:val="00C17A42"/>
    <w:rsid w:val="00C17AEF"/>
    <w:rsid w:val="00C17B4C"/>
    <w:rsid w:val="00C17B6D"/>
    <w:rsid w:val="00C17C44"/>
    <w:rsid w:val="00C17F1E"/>
    <w:rsid w:val="00C2061E"/>
    <w:rsid w:val="00C2075A"/>
    <w:rsid w:val="00C20A73"/>
    <w:rsid w:val="00C20C65"/>
    <w:rsid w:val="00C20F54"/>
    <w:rsid w:val="00C21397"/>
    <w:rsid w:val="00C213C8"/>
    <w:rsid w:val="00C215C4"/>
    <w:rsid w:val="00C21621"/>
    <w:rsid w:val="00C21D15"/>
    <w:rsid w:val="00C21D59"/>
    <w:rsid w:val="00C22437"/>
    <w:rsid w:val="00C22453"/>
    <w:rsid w:val="00C22990"/>
    <w:rsid w:val="00C22A5C"/>
    <w:rsid w:val="00C22ADB"/>
    <w:rsid w:val="00C22C1F"/>
    <w:rsid w:val="00C22CB3"/>
    <w:rsid w:val="00C22D73"/>
    <w:rsid w:val="00C23167"/>
    <w:rsid w:val="00C23380"/>
    <w:rsid w:val="00C234C4"/>
    <w:rsid w:val="00C23776"/>
    <w:rsid w:val="00C23A21"/>
    <w:rsid w:val="00C23AEF"/>
    <w:rsid w:val="00C23DCE"/>
    <w:rsid w:val="00C24041"/>
    <w:rsid w:val="00C2415C"/>
    <w:rsid w:val="00C242AA"/>
    <w:rsid w:val="00C2435E"/>
    <w:rsid w:val="00C24518"/>
    <w:rsid w:val="00C2460A"/>
    <w:rsid w:val="00C2476A"/>
    <w:rsid w:val="00C24840"/>
    <w:rsid w:val="00C24866"/>
    <w:rsid w:val="00C24D88"/>
    <w:rsid w:val="00C2541A"/>
    <w:rsid w:val="00C2543F"/>
    <w:rsid w:val="00C256A5"/>
    <w:rsid w:val="00C25F28"/>
    <w:rsid w:val="00C260AC"/>
    <w:rsid w:val="00C2615F"/>
    <w:rsid w:val="00C2646C"/>
    <w:rsid w:val="00C264E7"/>
    <w:rsid w:val="00C26712"/>
    <w:rsid w:val="00C26727"/>
    <w:rsid w:val="00C26798"/>
    <w:rsid w:val="00C26BC2"/>
    <w:rsid w:val="00C26E15"/>
    <w:rsid w:val="00C26F33"/>
    <w:rsid w:val="00C272CC"/>
    <w:rsid w:val="00C273FA"/>
    <w:rsid w:val="00C2794F"/>
    <w:rsid w:val="00C27A4E"/>
    <w:rsid w:val="00C27B2E"/>
    <w:rsid w:val="00C27D8D"/>
    <w:rsid w:val="00C27E04"/>
    <w:rsid w:val="00C27F56"/>
    <w:rsid w:val="00C3012A"/>
    <w:rsid w:val="00C3042B"/>
    <w:rsid w:val="00C3045F"/>
    <w:rsid w:val="00C304EF"/>
    <w:rsid w:val="00C30877"/>
    <w:rsid w:val="00C308E8"/>
    <w:rsid w:val="00C30A30"/>
    <w:rsid w:val="00C30DCE"/>
    <w:rsid w:val="00C310E5"/>
    <w:rsid w:val="00C311CA"/>
    <w:rsid w:val="00C31625"/>
    <w:rsid w:val="00C31820"/>
    <w:rsid w:val="00C318B6"/>
    <w:rsid w:val="00C3197C"/>
    <w:rsid w:val="00C320C9"/>
    <w:rsid w:val="00C3229F"/>
    <w:rsid w:val="00C32506"/>
    <w:rsid w:val="00C32581"/>
    <w:rsid w:val="00C329E6"/>
    <w:rsid w:val="00C32E46"/>
    <w:rsid w:val="00C32E88"/>
    <w:rsid w:val="00C33255"/>
    <w:rsid w:val="00C33779"/>
    <w:rsid w:val="00C338AE"/>
    <w:rsid w:val="00C33A43"/>
    <w:rsid w:val="00C33DA6"/>
    <w:rsid w:val="00C33F4B"/>
    <w:rsid w:val="00C3415E"/>
    <w:rsid w:val="00C3440A"/>
    <w:rsid w:val="00C346A6"/>
    <w:rsid w:val="00C349B8"/>
    <w:rsid w:val="00C349D5"/>
    <w:rsid w:val="00C34CAF"/>
    <w:rsid w:val="00C34D9B"/>
    <w:rsid w:val="00C34D9D"/>
    <w:rsid w:val="00C34F13"/>
    <w:rsid w:val="00C34F3E"/>
    <w:rsid w:val="00C3507D"/>
    <w:rsid w:val="00C3577B"/>
    <w:rsid w:val="00C357E6"/>
    <w:rsid w:val="00C35925"/>
    <w:rsid w:val="00C35EC3"/>
    <w:rsid w:val="00C36011"/>
    <w:rsid w:val="00C36085"/>
    <w:rsid w:val="00C36634"/>
    <w:rsid w:val="00C36BD5"/>
    <w:rsid w:val="00C36CF7"/>
    <w:rsid w:val="00C36E67"/>
    <w:rsid w:val="00C36EC0"/>
    <w:rsid w:val="00C36F5C"/>
    <w:rsid w:val="00C375D3"/>
    <w:rsid w:val="00C37695"/>
    <w:rsid w:val="00C378F3"/>
    <w:rsid w:val="00C37933"/>
    <w:rsid w:val="00C37A58"/>
    <w:rsid w:val="00C4027E"/>
    <w:rsid w:val="00C4053D"/>
    <w:rsid w:val="00C40E70"/>
    <w:rsid w:val="00C412EF"/>
    <w:rsid w:val="00C4170B"/>
    <w:rsid w:val="00C41A41"/>
    <w:rsid w:val="00C41A84"/>
    <w:rsid w:val="00C4223B"/>
    <w:rsid w:val="00C42478"/>
    <w:rsid w:val="00C4268E"/>
    <w:rsid w:val="00C4292C"/>
    <w:rsid w:val="00C42B61"/>
    <w:rsid w:val="00C42BDF"/>
    <w:rsid w:val="00C43235"/>
    <w:rsid w:val="00C436C6"/>
    <w:rsid w:val="00C43885"/>
    <w:rsid w:val="00C43A4E"/>
    <w:rsid w:val="00C43A83"/>
    <w:rsid w:val="00C43F68"/>
    <w:rsid w:val="00C44148"/>
    <w:rsid w:val="00C44330"/>
    <w:rsid w:val="00C444A8"/>
    <w:rsid w:val="00C444B8"/>
    <w:rsid w:val="00C447D9"/>
    <w:rsid w:val="00C447FE"/>
    <w:rsid w:val="00C44EB9"/>
    <w:rsid w:val="00C44EFC"/>
    <w:rsid w:val="00C44F4F"/>
    <w:rsid w:val="00C45050"/>
    <w:rsid w:val="00C454D1"/>
    <w:rsid w:val="00C45546"/>
    <w:rsid w:val="00C45DBE"/>
    <w:rsid w:val="00C45E10"/>
    <w:rsid w:val="00C460C1"/>
    <w:rsid w:val="00C46146"/>
    <w:rsid w:val="00C46222"/>
    <w:rsid w:val="00C464EA"/>
    <w:rsid w:val="00C46655"/>
    <w:rsid w:val="00C46CD8"/>
    <w:rsid w:val="00C46D10"/>
    <w:rsid w:val="00C46D7F"/>
    <w:rsid w:val="00C46EFA"/>
    <w:rsid w:val="00C46F5B"/>
    <w:rsid w:val="00C47023"/>
    <w:rsid w:val="00C472D6"/>
    <w:rsid w:val="00C47AA8"/>
    <w:rsid w:val="00C47B57"/>
    <w:rsid w:val="00C47BB0"/>
    <w:rsid w:val="00C47C28"/>
    <w:rsid w:val="00C47E78"/>
    <w:rsid w:val="00C47EC7"/>
    <w:rsid w:val="00C47F66"/>
    <w:rsid w:val="00C47FB3"/>
    <w:rsid w:val="00C502DD"/>
    <w:rsid w:val="00C503B5"/>
    <w:rsid w:val="00C5080A"/>
    <w:rsid w:val="00C50FC7"/>
    <w:rsid w:val="00C50FEF"/>
    <w:rsid w:val="00C5109E"/>
    <w:rsid w:val="00C51586"/>
    <w:rsid w:val="00C51613"/>
    <w:rsid w:val="00C51621"/>
    <w:rsid w:val="00C517E8"/>
    <w:rsid w:val="00C51B3F"/>
    <w:rsid w:val="00C51E47"/>
    <w:rsid w:val="00C52229"/>
    <w:rsid w:val="00C525FA"/>
    <w:rsid w:val="00C5276E"/>
    <w:rsid w:val="00C5299D"/>
    <w:rsid w:val="00C52A29"/>
    <w:rsid w:val="00C53400"/>
    <w:rsid w:val="00C534A2"/>
    <w:rsid w:val="00C53985"/>
    <w:rsid w:val="00C53B0B"/>
    <w:rsid w:val="00C53B0D"/>
    <w:rsid w:val="00C53BA8"/>
    <w:rsid w:val="00C53CA2"/>
    <w:rsid w:val="00C53E7F"/>
    <w:rsid w:val="00C541B9"/>
    <w:rsid w:val="00C544CA"/>
    <w:rsid w:val="00C544DF"/>
    <w:rsid w:val="00C54B8A"/>
    <w:rsid w:val="00C550D1"/>
    <w:rsid w:val="00C55390"/>
    <w:rsid w:val="00C5571B"/>
    <w:rsid w:val="00C55BC9"/>
    <w:rsid w:val="00C55FAB"/>
    <w:rsid w:val="00C56377"/>
    <w:rsid w:val="00C5675B"/>
    <w:rsid w:val="00C57026"/>
    <w:rsid w:val="00C57195"/>
    <w:rsid w:val="00C574A2"/>
    <w:rsid w:val="00C57633"/>
    <w:rsid w:val="00C577D6"/>
    <w:rsid w:val="00C57B83"/>
    <w:rsid w:val="00C57B8D"/>
    <w:rsid w:val="00C57C05"/>
    <w:rsid w:val="00C57C0F"/>
    <w:rsid w:val="00C601F7"/>
    <w:rsid w:val="00C60766"/>
    <w:rsid w:val="00C6081A"/>
    <w:rsid w:val="00C6090A"/>
    <w:rsid w:val="00C60A12"/>
    <w:rsid w:val="00C60C76"/>
    <w:rsid w:val="00C6103B"/>
    <w:rsid w:val="00C610C3"/>
    <w:rsid w:val="00C61185"/>
    <w:rsid w:val="00C61449"/>
    <w:rsid w:val="00C6153C"/>
    <w:rsid w:val="00C6185F"/>
    <w:rsid w:val="00C618E1"/>
    <w:rsid w:val="00C619DB"/>
    <w:rsid w:val="00C61B63"/>
    <w:rsid w:val="00C61D9D"/>
    <w:rsid w:val="00C61EDE"/>
    <w:rsid w:val="00C621FB"/>
    <w:rsid w:val="00C62458"/>
    <w:rsid w:val="00C6267F"/>
    <w:rsid w:val="00C633B8"/>
    <w:rsid w:val="00C63575"/>
    <w:rsid w:val="00C63B40"/>
    <w:rsid w:val="00C63C28"/>
    <w:rsid w:val="00C63D77"/>
    <w:rsid w:val="00C64149"/>
    <w:rsid w:val="00C64391"/>
    <w:rsid w:val="00C645B2"/>
    <w:rsid w:val="00C645C5"/>
    <w:rsid w:val="00C6470F"/>
    <w:rsid w:val="00C6477E"/>
    <w:rsid w:val="00C647DE"/>
    <w:rsid w:val="00C6503B"/>
    <w:rsid w:val="00C65BE3"/>
    <w:rsid w:val="00C65CB6"/>
    <w:rsid w:val="00C65CDF"/>
    <w:rsid w:val="00C66196"/>
    <w:rsid w:val="00C664AB"/>
    <w:rsid w:val="00C66AC6"/>
    <w:rsid w:val="00C66DA0"/>
    <w:rsid w:val="00C66E59"/>
    <w:rsid w:val="00C67043"/>
    <w:rsid w:val="00C6749E"/>
    <w:rsid w:val="00C67AF9"/>
    <w:rsid w:val="00C67BC3"/>
    <w:rsid w:val="00C67E12"/>
    <w:rsid w:val="00C701DF"/>
    <w:rsid w:val="00C7035E"/>
    <w:rsid w:val="00C704EA"/>
    <w:rsid w:val="00C70554"/>
    <w:rsid w:val="00C706B3"/>
    <w:rsid w:val="00C706C3"/>
    <w:rsid w:val="00C70B33"/>
    <w:rsid w:val="00C70BC3"/>
    <w:rsid w:val="00C70DE9"/>
    <w:rsid w:val="00C70E9D"/>
    <w:rsid w:val="00C711F4"/>
    <w:rsid w:val="00C71438"/>
    <w:rsid w:val="00C7148C"/>
    <w:rsid w:val="00C71779"/>
    <w:rsid w:val="00C71910"/>
    <w:rsid w:val="00C727CF"/>
    <w:rsid w:val="00C7282F"/>
    <w:rsid w:val="00C7289A"/>
    <w:rsid w:val="00C72993"/>
    <w:rsid w:val="00C72A34"/>
    <w:rsid w:val="00C72C7D"/>
    <w:rsid w:val="00C7306C"/>
    <w:rsid w:val="00C732E9"/>
    <w:rsid w:val="00C73834"/>
    <w:rsid w:val="00C73C67"/>
    <w:rsid w:val="00C73D3D"/>
    <w:rsid w:val="00C74191"/>
    <w:rsid w:val="00C741AB"/>
    <w:rsid w:val="00C7440C"/>
    <w:rsid w:val="00C7457B"/>
    <w:rsid w:val="00C74C64"/>
    <w:rsid w:val="00C751B4"/>
    <w:rsid w:val="00C753AD"/>
    <w:rsid w:val="00C7582A"/>
    <w:rsid w:val="00C75947"/>
    <w:rsid w:val="00C75A56"/>
    <w:rsid w:val="00C760DA"/>
    <w:rsid w:val="00C76690"/>
    <w:rsid w:val="00C76A7C"/>
    <w:rsid w:val="00C76CDE"/>
    <w:rsid w:val="00C76DE4"/>
    <w:rsid w:val="00C771D5"/>
    <w:rsid w:val="00C773D9"/>
    <w:rsid w:val="00C77607"/>
    <w:rsid w:val="00C77612"/>
    <w:rsid w:val="00C776A4"/>
    <w:rsid w:val="00C77CA1"/>
    <w:rsid w:val="00C77EAC"/>
    <w:rsid w:val="00C77F4C"/>
    <w:rsid w:val="00C802C6"/>
    <w:rsid w:val="00C8041E"/>
    <w:rsid w:val="00C80530"/>
    <w:rsid w:val="00C8087A"/>
    <w:rsid w:val="00C80900"/>
    <w:rsid w:val="00C80AB3"/>
    <w:rsid w:val="00C80D12"/>
    <w:rsid w:val="00C80F1E"/>
    <w:rsid w:val="00C81A0C"/>
    <w:rsid w:val="00C81B3E"/>
    <w:rsid w:val="00C81CB3"/>
    <w:rsid w:val="00C81F80"/>
    <w:rsid w:val="00C81FEC"/>
    <w:rsid w:val="00C8295C"/>
    <w:rsid w:val="00C82AC9"/>
    <w:rsid w:val="00C82B47"/>
    <w:rsid w:val="00C82BF8"/>
    <w:rsid w:val="00C83249"/>
    <w:rsid w:val="00C832AA"/>
    <w:rsid w:val="00C834A4"/>
    <w:rsid w:val="00C83582"/>
    <w:rsid w:val="00C839B3"/>
    <w:rsid w:val="00C83BA5"/>
    <w:rsid w:val="00C84211"/>
    <w:rsid w:val="00C842E3"/>
    <w:rsid w:val="00C844F1"/>
    <w:rsid w:val="00C84720"/>
    <w:rsid w:val="00C84AA2"/>
    <w:rsid w:val="00C84AA6"/>
    <w:rsid w:val="00C84EC6"/>
    <w:rsid w:val="00C84F1C"/>
    <w:rsid w:val="00C85118"/>
    <w:rsid w:val="00C85230"/>
    <w:rsid w:val="00C857AE"/>
    <w:rsid w:val="00C8584E"/>
    <w:rsid w:val="00C859B1"/>
    <w:rsid w:val="00C85B89"/>
    <w:rsid w:val="00C85C26"/>
    <w:rsid w:val="00C85C4F"/>
    <w:rsid w:val="00C85D0D"/>
    <w:rsid w:val="00C85DA9"/>
    <w:rsid w:val="00C85E1D"/>
    <w:rsid w:val="00C85F66"/>
    <w:rsid w:val="00C86109"/>
    <w:rsid w:val="00C86242"/>
    <w:rsid w:val="00C86444"/>
    <w:rsid w:val="00C868F2"/>
    <w:rsid w:val="00C872FD"/>
    <w:rsid w:val="00C87500"/>
    <w:rsid w:val="00C87502"/>
    <w:rsid w:val="00C87C77"/>
    <w:rsid w:val="00C87F8D"/>
    <w:rsid w:val="00C904A9"/>
    <w:rsid w:val="00C90919"/>
    <w:rsid w:val="00C909C5"/>
    <w:rsid w:val="00C90BB7"/>
    <w:rsid w:val="00C90DC2"/>
    <w:rsid w:val="00C90EFE"/>
    <w:rsid w:val="00C9150A"/>
    <w:rsid w:val="00C9153E"/>
    <w:rsid w:val="00C91639"/>
    <w:rsid w:val="00C9165E"/>
    <w:rsid w:val="00C919FD"/>
    <w:rsid w:val="00C92676"/>
    <w:rsid w:val="00C928FD"/>
    <w:rsid w:val="00C92EF8"/>
    <w:rsid w:val="00C930CE"/>
    <w:rsid w:val="00C937CF"/>
    <w:rsid w:val="00C939DE"/>
    <w:rsid w:val="00C93CE4"/>
    <w:rsid w:val="00C93D5D"/>
    <w:rsid w:val="00C94086"/>
    <w:rsid w:val="00C942F7"/>
    <w:rsid w:val="00C944F3"/>
    <w:rsid w:val="00C94569"/>
    <w:rsid w:val="00C9457D"/>
    <w:rsid w:val="00C945AD"/>
    <w:rsid w:val="00C94672"/>
    <w:rsid w:val="00C948AB"/>
    <w:rsid w:val="00C948EF"/>
    <w:rsid w:val="00C94BB9"/>
    <w:rsid w:val="00C94EFC"/>
    <w:rsid w:val="00C9528F"/>
    <w:rsid w:val="00C95330"/>
    <w:rsid w:val="00C959DB"/>
    <w:rsid w:val="00C95B01"/>
    <w:rsid w:val="00C95B71"/>
    <w:rsid w:val="00C9626D"/>
    <w:rsid w:val="00C96506"/>
    <w:rsid w:val="00C965A1"/>
    <w:rsid w:val="00C965C4"/>
    <w:rsid w:val="00C96B68"/>
    <w:rsid w:val="00C96BB1"/>
    <w:rsid w:val="00C96D32"/>
    <w:rsid w:val="00C96D87"/>
    <w:rsid w:val="00C96DA1"/>
    <w:rsid w:val="00C96E0F"/>
    <w:rsid w:val="00C96EE2"/>
    <w:rsid w:val="00C97263"/>
    <w:rsid w:val="00C97C54"/>
    <w:rsid w:val="00C97F0A"/>
    <w:rsid w:val="00CA000A"/>
    <w:rsid w:val="00CA00C2"/>
    <w:rsid w:val="00CA0319"/>
    <w:rsid w:val="00CA0334"/>
    <w:rsid w:val="00CA046B"/>
    <w:rsid w:val="00CA0651"/>
    <w:rsid w:val="00CA085E"/>
    <w:rsid w:val="00CA0A52"/>
    <w:rsid w:val="00CA0AF6"/>
    <w:rsid w:val="00CA0B44"/>
    <w:rsid w:val="00CA0BB9"/>
    <w:rsid w:val="00CA0EE4"/>
    <w:rsid w:val="00CA11AE"/>
    <w:rsid w:val="00CA1200"/>
    <w:rsid w:val="00CA1202"/>
    <w:rsid w:val="00CA127C"/>
    <w:rsid w:val="00CA1472"/>
    <w:rsid w:val="00CA16A2"/>
    <w:rsid w:val="00CA1A83"/>
    <w:rsid w:val="00CA2159"/>
    <w:rsid w:val="00CA2513"/>
    <w:rsid w:val="00CA2530"/>
    <w:rsid w:val="00CA253A"/>
    <w:rsid w:val="00CA2720"/>
    <w:rsid w:val="00CA28D4"/>
    <w:rsid w:val="00CA2AE4"/>
    <w:rsid w:val="00CA2C62"/>
    <w:rsid w:val="00CA2D15"/>
    <w:rsid w:val="00CA2D3D"/>
    <w:rsid w:val="00CA2F1E"/>
    <w:rsid w:val="00CA31EC"/>
    <w:rsid w:val="00CA341F"/>
    <w:rsid w:val="00CA3745"/>
    <w:rsid w:val="00CA3F64"/>
    <w:rsid w:val="00CA3F73"/>
    <w:rsid w:val="00CA44EA"/>
    <w:rsid w:val="00CA47C8"/>
    <w:rsid w:val="00CA5321"/>
    <w:rsid w:val="00CA5CB9"/>
    <w:rsid w:val="00CA6372"/>
    <w:rsid w:val="00CA63E8"/>
    <w:rsid w:val="00CA655C"/>
    <w:rsid w:val="00CA65F1"/>
    <w:rsid w:val="00CA66FF"/>
    <w:rsid w:val="00CA6D9E"/>
    <w:rsid w:val="00CA6EDC"/>
    <w:rsid w:val="00CA6EF3"/>
    <w:rsid w:val="00CA6FA3"/>
    <w:rsid w:val="00CA6FA5"/>
    <w:rsid w:val="00CA6FF1"/>
    <w:rsid w:val="00CA739C"/>
    <w:rsid w:val="00CA755A"/>
    <w:rsid w:val="00CA7694"/>
    <w:rsid w:val="00CA76A3"/>
    <w:rsid w:val="00CA7737"/>
    <w:rsid w:val="00CA7A05"/>
    <w:rsid w:val="00CA7BB9"/>
    <w:rsid w:val="00CB0213"/>
    <w:rsid w:val="00CB030A"/>
    <w:rsid w:val="00CB06A4"/>
    <w:rsid w:val="00CB0704"/>
    <w:rsid w:val="00CB072C"/>
    <w:rsid w:val="00CB0863"/>
    <w:rsid w:val="00CB0868"/>
    <w:rsid w:val="00CB102D"/>
    <w:rsid w:val="00CB121B"/>
    <w:rsid w:val="00CB143C"/>
    <w:rsid w:val="00CB1A30"/>
    <w:rsid w:val="00CB1AC4"/>
    <w:rsid w:val="00CB1B76"/>
    <w:rsid w:val="00CB1D0B"/>
    <w:rsid w:val="00CB1D46"/>
    <w:rsid w:val="00CB1F81"/>
    <w:rsid w:val="00CB2028"/>
    <w:rsid w:val="00CB2115"/>
    <w:rsid w:val="00CB23FF"/>
    <w:rsid w:val="00CB2B5B"/>
    <w:rsid w:val="00CB2E9A"/>
    <w:rsid w:val="00CB365F"/>
    <w:rsid w:val="00CB37DE"/>
    <w:rsid w:val="00CB39FB"/>
    <w:rsid w:val="00CB3A5E"/>
    <w:rsid w:val="00CB3CEC"/>
    <w:rsid w:val="00CB3DED"/>
    <w:rsid w:val="00CB3EBF"/>
    <w:rsid w:val="00CB3EF4"/>
    <w:rsid w:val="00CB4036"/>
    <w:rsid w:val="00CB405F"/>
    <w:rsid w:val="00CB4111"/>
    <w:rsid w:val="00CB42E0"/>
    <w:rsid w:val="00CB4323"/>
    <w:rsid w:val="00CB43C7"/>
    <w:rsid w:val="00CB45A7"/>
    <w:rsid w:val="00CB46FE"/>
    <w:rsid w:val="00CB4B39"/>
    <w:rsid w:val="00CB4E5B"/>
    <w:rsid w:val="00CB4E6C"/>
    <w:rsid w:val="00CB50B7"/>
    <w:rsid w:val="00CB50C9"/>
    <w:rsid w:val="00CB5552"/>
    <w:rsid w:val="00CB5715"/>
    <w:rsid w:val="00CB5B36"/>
    <w:rsid w:val="00CB5B88"/>
    <w:rsid w:val="00CB5FC6"/>
    <w:rsid w:val="00CB6035"/>
    <w:rsid w:val="00CB604C"/>
    <w:rsid w:val="00CB6498"/>
    <w:rsid w:val="00CB67B7"/>
    <w:rsid w:val="00CB6984"/>
    <w:rsid w:val="00CB6AE9"/>
    <w:rsid w:val="00CB6D11"/>
    <w:rsid w:val="00CB6DDE"/>
    <w:rsid w:val="00CB72B1"/>
    <w:rsid w:val="00CB731B"/>
    <w:rsid w:val="00CB7C57"/>
    <w:rsid w:val="00CC0064"/>
    <w:rsid w:val="00CC0284"/>
    <w:rsid w:val="00CC0402"/>
    <w:rsid w:val="00CC05DD"/>
    <w:rsid w:val="00CC0B96"/>
    <w:rsid w:val="00CC15C1"/>
    <w:rsid w:val="00CC1894"/>
    <w:rsid w:val="00CC1A9E"/>
    <w:rsid w:val="00CC1FF2"/>
    <w:rsid w:val="00CC246B"/>
    <w:rsid w:val="00CC257D"/>
    <w:rsid w:val="00CC2F15"/>
    <w:rsid w:val="00CC3306"/>
    <w:rsid w:val="00CC34A8"/>
    <w:rsid w:val="00CC364A"/>
    <w:rsid w:val="00CC3942"/>
    <w:rsid w:val="00CC3F73"/>
    <w:rsid w:val="00CC434A"/>
    <w:rsid w:val="00CC43AA"/>
    <w:rsid w:val="00CC4739"/>
    <w:rsid w:val="00CC48CE"/>
    <w:rsid w:val="00CC4A70"/>
    <w:rsid w:val="00CC4BC3"/>
    <w:rsid w:val="00CC4E0D"/>
    <w:rsid w:val="00CC4E35"/>
    <w:rsid w:val="00CC5603"/>
    <w:rsid w:val="00CC567C"/>
    <w:rsid w:val="00CC5798"/>
    <w:rsid w:val="00CC59AA"/>
    <w:rsid w:val="00CC5B46"/>
    <w:rsid w:val="00CC5C20"/>
    <w:rsid w:val="00CC5C91"/>
    <w:rsid w:val="00CC5D36"/>
    <w:rsid w:val="00CC5E3E"/>
    <w:rsid w:val="00CC628B"/>
    <w:rsid w:val="00CC6500"/>
    <w:rsid w:val="00CC65D2"/>
    <w:rsid w:val="00CC6C74"/>
    <w:rsid w:val="00CC6DEE"/>
    <w:rsid w:val="00CC7474"/>
    <w:rsid w:val="00CC75FE"/>
    <w:rsid w:val="00CC77AB"/>
    <w:rsid w:val="00CC77F0"/>
    <w:rsid w:val="00CC7E5C"/>
    <w:rsid w:val="00CD033B"/>
    <w:rsid w:val="00CD0C7A"/>
    <w:rsid w:val="00CD0EA9"/>
    <w:rsid w:val="00CD0FD2"/>
    <w:rsid w:val="00CD1397"/>
    <w:rsid w:val="00CD1624"/>
    <w:rsid w:val="00CD1861"/>
    <w:rsid w:val="00CD1BFD"/>
    <w:rsid w:val="00CD1FDE"/>
    <w:rsid w:val="00CD21CF"/>
    <w:rsid w:val="00CD234F"/>
    <w:rsid w:val="00CD2644"/>
    <w:rsid w:val="00CD2BF6"/>
    <w:rsid w:val="00CD2F73"/>
    <w:rsid w:val="00CD317D"/>
    <w:rsid w:val="00CD3294"/>
    <w:rsid w:val="00CD34B4"/>
    <w:rsid w:val="00CD352B"/>
    <w:rsid w:val="00CD358A"/>
    <w:rsid w:val="00CD369E"/>
    <w:rsid w:val="00CD3E88"/>
    <w:rsid w:val="00CD40E3"/>
    <w:rsid w:val="00CD4154"/>
    <w:rsid w:val="00CD42C0"/>
    <w:rsid w:val="00CD4531"/>
    <w:rsid w:val="00CD4551"/>
    <w:rsid w:val="00CD4C50"/>
    <w:rsid w:val="00CD4D83"/>
    <w:rsid w:val="00CD4E53"/>
    <w:rsid w:val="00CD4F56"/>
    <w:rsid w:val="00CD5397"/>
    <w:rsid w:val="00CD54E1"/>
    <w:rsid w:val="00CD5781"/>
    <w:rsid w:val="00CD5861"/>
    <w:rsid w:val="00CD5881"/>
    <w:rsid w:val="00CD590A"/>
    <w:rsid w:val="00CD5C2C"/>
    <w:rsid w:val="00CD62EA"/>
    <w:rsid w:val="00CD678D"/>
    <w:rsid w:val="00CD6869"/>
    <w:rsid w:val="00CD6896"/>
    <w:rsid w:val="00CD6BB6"/>
    <w:rsid w:val="00CD6F37"/>
    <w:rsid w:val="00CD71F3"/>
    <w:rsid w:val="00CD74F8"/>
    <w:rsid w:val="00CD75AB"/>
    <w:rsid w:val="00CD761A"/>
    <w:rsid w:val="00CD76A6"/>
    <w:rsid w:val="00CD77A5"/>
    <w:rsid w:val="00CD7D64"/>
    <w:rsid w:val="00CD7E56"/>
    <w:rsid w:val="00CD7EEF"/>
    <w:rsid w:val="00CE00D1"/>
    <w:rsid w:val="00CE02A0"/>
    <w:rsid w:val="00CE039D"/>
    <w:rsid w:val="00CE04CE"/>
    <w:rsid w:val="00CE079E"/>
    <w:rsid w:val="00CE09C4"/>
    <w:rsid w:val="00CE0A60"/>
    <w:rsid w:val="00CE14D5"/>
    <w:rsid w:val="00CE153F"/>
    <w:rsid w:val="00CE15B7"/>
    <w:rsid w:val="00CE193F"/>
    <w:rsid w:val="00CE1A43"/>
    <w:rsid w:val="00CE1A71"/>
    <w:rsid w:val="00CE1B3E"/>
    <w:rsid w:val="00CE1ED0"/>
    <w:rsid w:val="00CE1F36"/>
    <w:rsid w:val="00CE2072"/>
    <w:rsid w:val="00CE2145"/>
    <w:rsid w:val="00CE228C"/>
    <w:rsid w:val="00CE2794"/>
    <w:rsid w:val="00CE286F"/>
    <w:rsid w:val="00CE2E7F"/>
    <w:rsid w:val="00CE2ED2"/>
    <w:rsid w:val="00CE31A3"/>
    <w:rsid w:val="00CE3456"/>
    <w:rsid w:val="00CE3D85"/>
    <w:rsid w:val="00CE41F0"/>
    <w:rsid w:val="00CE4A64"/>
    <w:rsid w:val="00CE4D3D"/>
    <w:rsid w:val="00CE4DA9"/>
    <w:rsid w:val="00CE4E21"/>
    <w:rsid w:val="00CE5A52"/>
    <w:rsid w:val="00CE5AEA"/>
    <w:rsid w:val="00CE5BA3"/>
    <w:rsid w:val="00CE5D6C"/>
    <w:rsid w:val="00CE5DE3"/>
    <w:rsid w:val="00CE6129"/>
    <w:rsid w:val="00CE6322"/>
    <w:rsid w:val="00CE6455"/>
    <w:rsid w:val="00CE6563"/>
    <w:rsid w:val="00CE6887"/>
    <w:rsid w:val="00CE6EAB"/>
    <w:rsid w:val="00CE7038"/>
    <w:rsid w:val="00CE7215"/>
    <w:rsid w:val="00CE75EB"/>
    <w:rsid w:val="00CE75EF"/>
    <w:rsid w:val="00CE7942"/>
    <w:rsid w:val="00CE79DB"/>
    <w:rsid w:val="00CE7AC5"/>
    <w:rsid w:val="00CE7C44"/>
    <w:rsid w:val="00CE7DE4"/>
    <w:rsid w:val="00CE7E2A"/>
    <w:rsid w:val="00CE7F66"/>
    <w:rsid w:val="00CF00C7"/>
    <w:rsid w:val="00CF0145"/>
    <w:rsid w:val="00CF0490"/>
    <w:rsid w:val="00CF0663"/>
    <w:rsid w:val="00CF09A8"/>
    <w:rsid w:val="00CF0ACB"/>
    <w:rsid w:val="00CF0BA1"/>
    <w:rsid w:val="00CF0C4C"/>
    <w:rsid w:val="00CF10B6"/>
    <w:rsid w:val="00CF1199"/>
    <w:rsid w:val="00CF1680"/>
    <w:rsid w:val="00CF18DE"/>
    <w:rsid w:val="00CF1C65"/>
    <w:rsid w:val="00CF21DC"/>
    <w:rsid w:val="00CF260E"/>
    <w:rsid w:val="00CF26A5"/>
    <w:rsid w:val="00CF2A5C"/>
    <w:rsid w:val="00CF2B6C"/>
    <w:rsid w:val="00CF2B73"/>
    <w:rsid w:val="00CF2B75"/>
    <w:rsid w:val="00CF2C71"/>
    <w:rsid w:val="00CF2E77"/>
    <w:rsid w:val="00CF3978"/>
    <w:rsid w:val="00CF3C8A"/>
    <w:rsid w:val="00CF3D32"/>
    <w:rsid w:val="00CF3D41"/>
    <w:rsid w:val="00CF476D"/>
    <w:rsid w:val="00CF49F5"/>
    <w:rsid w:val="00CF4CAE"/>
    <w:rsid w:val="00CF4CCB"/>
    <w:rsid w:val="00CF4DC9"/>
    <w:rsid w:val="00CF50FD"/>
    <w:rsid w:val="00CF5103"/>
    <w:rsid w:val="00CF520B"/>
    <w:rsid w:val="00CF54BA"/>
    <w:rsid w:val="00CF5F85"/>
    <w:rsid w:val="00CF606A"/>
    <w:rsid w:val="00CF60C1"/>
    <w:rsid w:val="00CF6525"/>
    <w:rsid w:val="00CF6727"/>
    <w:rsid w:val="00CF6876"/>
    <w:rsid w:val="00CF68C2"/>
    <w:rsid w:val="00CF6950"/>
    <w:rsid w:val="00CF69F8"/>
    <w:rsid w:val="00CF6D4D"/>
    <w:rsid w:val="00CF7084"/>
    <w:rsid w:val="00CF70B1"/>
    <w:rsid w:val="00CF7291"/>
    <w:rsid w:val="00CF72A5"/>
    <w:rsid w:val="00CF7C98"/>
    <w:rsid w:val="00CF7CEE"/>
    <w:rsid w:val="00D00031"/>
    <w:rsid w:val="00D00735"/>
    <w:rsid w:val="00D0091E"/>
    <w:rsid w:val="00D00B2E"/>
    <w:rsid w:val="00D0102E"/>
    <w:rsid w:val="00D012A1"/>
    <w:rsid w:val="00D014B1"/>
    <w:rsid w:val="00D01BAF"/>
    <w:rsid w:val="00D01BE9"/>
    <w:rsid w:val="00D01C3C"/>
    <w:rsid w:val="00D02A42"/>
    <w:rsid w:val="00D02B70"/>
    <w:rsid w:val="00D02CCE"/>
    <w:rsid w:val="00D02D55"/>
    <w:rsid w:val="00D02D92"/>
    <w:rsid w:val="00D03009"/>
    <w:rsid w:val="00D0327D"/>
    <w:rsid w:val="00D03494"/>
    <w:rsid w:val="00D03965"/>
    <w:rsid w:val="00D03D63"/>
    <w:rsid w:val="00D04003"/>
    <w:rsid w:val="00D0410C"/>
    <w:rsid w:val="00D044CB"/>
    <w:rsid w:val="00D0450A"/>
    <w:rsid w:val="00D049D5"/>
    <w:rsid w:val="00D04AD7"/>
    <w:rsid w:val="00D04C8F"/>
    <w:rsid w:val="00D04E85"/>
    <w:rsid w:val="00D04FC7"/>
    <w:rsid w:val="00D05229"/>
    <w:rsid w:val="00D054E9"/>
    <w:rsid w:val="00D057DB"/>
    <w:rsid w:val="00D05876"/>
    <w:rsid w:val="00D05A83"/>
    <w:rsid w:val="00D05C1A"/>
    <w:rsid w:val="00D05EF5"/>
    <w:rsid w:val="00D06603"/>
    <w:rsid w:val="00D066D4"/>
    <w:rsid w:val="00D0694A"/>
    <w:rsid w:val="00D06AEA"/>
    <w:rsid w:val="00D06B1A"/>
    <w:rsid w:val="00D06BA8"/>
    <w:rsid w:val="00D06DC4"/>
    <w:rsid w:val="00D07153"/>
    <w:rsid w:val="00D0776C"/>
    <w:rsid w:val="00D07793"/>
    <w:rsid w:val="00D07FD3"/>
    <w:rsid w:val="00D101A3"/>
    <w:rsid w:val="00D102DF"/>
    <w:rsid w:val="00D10529"/>
    <w:rsid w:val="00D1148D"/>
    <w:rsid w:val="00D1158D"/>
    <w:rsid w:val="00D115E1"/>
    <w:rsid w:val="00D11740"/>
    <w:rsid w:val="00D11875"/>
    <w:rsid w:val="00D11B0E"/>
    <w:rsid w:val="00D120BE"/>
    <w:rsid w:val="00D120DB"/>
    <w:rsid w:val="00D121E7"/>
    <w:rsid w:val="00D1276C"/>
    <w:rsid w:val="00D12926"/>
    <w:rsid w:val="00D12994"/>
    <w:rsid w:val="00D129E4"/>
    <w:rsid w:val="00D12A3B"/>
    <w:rsid w:val="00D12D75"/>
    <w:rsid w:val="00D12DCA"/>
    <w:rsid w:val="00D12FCC"/>
    <w:rsid w:val="00D13538"/>
    <w:rsid w:val="00D135EC"/>
    <w:rsid w:val="00D139C7"/>
    <w:rsid w:val="00D13E1B"/>
    <w:rsid w:val="00D14142"/>
    <w:rsid w:val="00D143A8"/>
    <w:rsid w:val="00D14718"/>
    <w:rsid w:val="00D14899"/>
    <w:rsid w:val="00D148CF"/>
    <w:rsid w:val="00D14D70"/>
    <w:rsid w:val="00D14E34"/>
    <w:rsid w:val="00D15063"/>
    <w:rsid w:val="00D1508D"/>
    <w:rsid w:val="00D15180"/>
    <w:rsid w:val="00D1521A"/>
    <w:rsid w:val="00D153C7"/>
    <w:rsid w:val="00D15911"/>
    <w:rsid w:val="00D15D68"/>
    <w:rsid w:val="00D15E59"/>
    <w:rsid w:val="00D16243"/>
    <w:rsid w:val="00D16284"/>
    <w:rsid w:val="00D1663C"/>
    <w:rsid w:val="00D1691A"/>
    <w:rsid w:val="00D16BE8"/>
    <w:rsid w:val="00D16FE9"/>
    <w:rsid w:val="00D17446"/>
    <w:rsid w:val="00D177F2"/>
    <w:rsid w:val="00D2036B"/>
    <w:rsid w:val="00D20A8A"/>
    <w:rsid w:val="00D20B1C"/>
    <w:rsid w:val="00D20B87"/>
    <w:rsid w:val="00D20DD9"/>
    <w:rsid w:val="00D211B2"/>
    <w:rsid w:val="00D21327"/>
    <w:rsid w:val="00D214CD"/>
    <w:rsid w:val="00D2159F"/>
    <w:rsid w:val="00D21BA4"/>
    <w:rsid w:val="00D21C74"/>
    <w:rsid w:val="00D21E1A"/>
    <w:rsid w:val="00D220E9"/>
    <w:rsid w:val="00D22146"/>
    <w:rsid w:val="00D224A6"/>
    <w:rsid w:val="00D228F9"/>
    <w:rsid w:val="00D22A62"/>
    <w:rsid w:val="00D22C94"/>
    <w:rsid w:val="00D22CF4"/>
    <w:rsid w:val="00D22F33"/>
    <w:rsid w:val="00D22FB1"/>
    <w:rsid w:val="00D231C2"/>
    <w:rsid w:val="00D233D9"/>
    <w:rsid w:val="00D23578"/>
    <w:rsid w:val="00D23B12"/>
    <w:rsid w:val="00D23FEA"/>
    <w:rsid w:val="00D24194"/>
    <w:rsid w:val="00D245EC"/>
    <w:rsid w:val="00D24815"/>
    <w:rsid w:val="00D2487B"/>
    <w:rsid w:val="00D248A0"/>
    <w:rsid w:val="00D24918"/>
    <w:rsid w:val="00D24CF4"/>
    <w:rsid w:val="00D24D1B"/>
    <w:rsid w:val="00D2505C"/>
    <w:rsid w:val="00D25353"/>
    <w:rsid w:val="00D2535D"/>
    <w:rsid w:val="00D25872"/>
    <w:rsid w:val="00D2590B"/>
    <w:rsid w:val="00D25A71"/>
    <w:rsid w:val="00D25B7A"/>
    <w:rsid w:val="00D25B85"/>
    <w:rsid w:val="00D25DCC"/>
    <w:rsid w:val="00D25F90"/>
    <w:rsid w:val="00D26342"/>
    <w:rsid w:val="00D26386"/>
    <w:rsid w:val="00D26819"/>
    <w:rsid w:val="00D26879"/>
    <w:rsid w:val="00D269A5"/>
    <w:rsid w:val="00D26A3C"/>
    <w:rsid w:val="00D26EC6"/>
    <w:rsid w:val="00D26F4F"/>
    <w:rsid w:val="00D26F8C"/>
    <w:rsid w:val="00D27253"/>
    <w:rsid w:val="00D27347"/>
    <w:rsid w:val="00D27383"/>
    <w:rsid w:val="00D27C61"/>
    <w:rsid w:val="00D27CB1"/>
    <w:rsid w:val="00D27F33"/>
    <w:rsid w:val="00D300BD"/>
    <w:rsid w:val="00D30156"/>
    <w:rsid w:val="00D30231"/>
    <w:rsid w:val="00D30275"/>
    <w:rsid w:val="00D302A4"/>
    <w:rsid w:val="00D3041B"/>
    <w:rsid w:val="00D304D7"/>
    <w:rsid w:val="00D3076E"/>
    <w:rsid w:val="00D30824"/>
    <w:rsid w:val="00D308EE"/>
    <w:rsid w:val="00D30BE0"/>
    <w:rsid w:val="00D3136C"/>
    <w:rsid w:val="00D313DA"/>
    <w:rsid w:val="00D3151A"/>
    <w:rsid w:val="00D3175A"/>
    <w:rsid w:val="00D31B24"/>
    <w:rsid w:val="00D3245B"/>
    <w:rsid w:val="00D324B1"/>
    <w:rsid w:val="00D32AC7"/>
    <w:rsid w:val="00D32BE7"/>
    <w:rsid w:val="00D32C98"/>
    <w:rsid w:val="00D32EB0"/>
    <w:rsid w:val="00D3334B"/>
    <w:rsid w:val="00D33371"/>
    <w:rsid w:val="00D33541"/>
    <w:rsid w:val="00D3362F"/>
    <w:rsid w:val="00D3364C"/>
    <w:rsid w:val="00D33F2B"/>
    <w:rsid w:val="00D3439E"/>
    <w:rsid w:val="00D349AD"/>
    <w:rsid w:val="00D34CF8"/>
    <w:rsid w:val="00D34EF4"/>
    <w:rsid w:val="00D3588B"/>
    <w:rsid w:val="00D359D5"/>
    <w:rsid w:val="00D35C22"/>
    <w:rsid w:val="00D36951"/>
    <w:rsid w:val="00D36AB2"/>
    <w:rsid w:val="00D36DC0"/>
    <w:rsid w:val="00D36EA5"/>
    <w:rsid w:val="00D377BC"/>
    <w:rsid w:val="00D377E2"/>
    <w:rsid w:val="00D37B6F"/>
    <w:rsid w:val="00D4029D"/>
    <w:rsid w:val="00D4030B"/>
    <w:rsid w:val="00D40647"/>
    <w:rsid w:val="00D41535"/>
    <w:rsid w:val="00D4153E"/>
    <w:rsid w:val="00D418CA"/>
    <w:rsid w:val="00D41AED"/>
    <w:rsid w:val="00D41D8E"/>
    <w:rsid w:val="00D42008"/>
    <w:rsid w:val="00D42473"/>
    <w:rsid w:val="00D42785"/>
    <w:rsid w:val="00D428A7"/>
    <w:rsid w:val="00D429A2"/>
    <w:rsid w:val="00D42CCD"/>
    <w:rsid w:val="00D42E7D"/>
    <w:rsid w:val="00D43228"/>
    <w:rsid w:val="00D43451"/>
    <w:rsid w:val="00D437DA"/>
    <w:rsid w:val="00D43807"/>
    <w:rsid w:val="00D439A1"/>
    <w:rsid w:val="00D43DE5"/>
    <w:rsid w:val="00D443CA"/>
    <w:rsid w:val="00D44D57"/>
    <w:rsid w:val="00D44FCE"/>
    <w:rsid w:val="00D44FEE"/>
    <w:rsid w:val="00D450C3"/>
    <w:rsid w:val="00D451A7"/>
    <w:rsid w:val="00D4524D"/>
    <w:rsid w:val="00D452C3"/>
    <w:rsid w:val="00D458AF"/>
    <w:rsid w:val="00D45A7E"/>
    <w:rsid w:val="00D45DE7"/>
    <w:rsid w:val="00D46201"/>
    <w:rsid w:val="00D465D1"/>
    <w:rsid w:val="00D46A22"/>
    <w:rsid w:val="00D46AFC"/>
    <w:rsid w:val="00D46B89"/>
    <w:rsid w:val="00D46D51"/>
    <w:rsid w:val="00D47064"/>
    <w:rsid w:val="00D47789"/>
    <w:rsid w:val="00D47832"/>
    <w:rsid w:val="00D47AEE"/>
    <w:rsid w:val="00D47AFB"/>
    <w:rsid w:val="00D47DC2"/>
    <w:rsid w:val="00D50862"/>
    <w:rsid w:val="00D50A14"/>
    <w:rsid w:val="00D50B22"/>
    <w:rsid w:val="00D50C53"/>
    <w:rsid w:val="00D50C80"/>
    <w:rsid w:val="00D51432"/>
    <w:rsid w:val="00D51436"/>
    <w:rsid w:val="00D515CB"/>
    <w:rsid w:val="00D51BBB"/>
    <w:rsid w:val="00D51DBB"/>
    <w:rsid w:val="00D51E14"/>
    <w:rsid w:val="00D51EED"/>
    <w:rsid w:val="00D52027"/>
    <w:rsid w:val="00D5205B"/>
    <w:rsid w:val="00D52381"/>
    <w:rsid w:val="00D5277F"/>
    <w:rsid w:val="00D52859"/>
    <w:rsid w:val="00D529EF"/>
    <w:rsid w:val="00D52D9D"/>
    <w:rsid w:val="00D53039"/>
    <w:rsid w:val="00D536DE"/>
    <w:rsid w:val="00D5371F"/>
    <w:rsid w:val="00D544D5"/>
    <w:rsid w:val="00D548EA"/>
    <w:rsid w:val="00D54931"/>
    <w:rsid w:val="00D54A57"/>
    <w:rsid w:val="00D55237"/>
    <w:rsid w:val="00D552DB"/>
    <w:rsid w:val="00D552F8"/>
    <w:rsid w:val="00D55309"/>
    <w:rsid w:val="00D553AB"/>
    <w:rsid w:val="00D553FD"/>
    <w:rsid w:val="00D557CE"/>
    <w:rsid w:val="00D55A32"/>
    <w:rsid w:val="00D55F12"/>
    <w:rsid w:val="00D5635F"/>
    <w:rsid w:val="00D563C9"/>
    <w:rsid w:val="00D56576"/>
    <w:rsid w:val="00D566C7"/>
    <w:rsid w:val="00D56710"/>
    <w:rsid w:val="00D567E5"/>
    <w:rsid w:val="00D56907"/>
    <w:rsid w:val="00D5697F"/>
    <w:rsid w:val="00D56B83"/>
    <w:rsid w:val="00D56DAC"/>
    <w:rsid w:val="00D57038"/>
    <w:rsid w:val="00D570C5"/>
    <w:rsid w:val="00D5714C"/>
    <w:rsid w:val="00D57171"/>
    <w:rsid w:val="00D5729E"/>
    <w:rsid w:val="00D572C5"/>
    <w:rsid w:val="00D57AFB"/>
    <w:rsid w:val="00D57C82"/>
    <w:rsid w:val="00D57D22"/>
    <w:rsid w:val="00D601D0"/>
    <w:rsid w:val="00D602A3"/>
    <w:rsid w:val="00D6074F"/>
    <w:rsid w:val="00D60AF8"/>
    <w:rsid w:val="00D60C39"/>
    <w:rsid w:val="00D611E8"/>
    <w:rsid w:val="00D6124F"/>
    <w:rsid w:val="00D61693"/>
    <w:rsid w:val="00D61A0C"/>
    <w:rsid w:val="00D61EE0"/>
    <w:rsid w:val="00D6222D"/>
    <w:rsid w:val="00D62775"/>
    <w:rsid w:val="00D628F5"/>
    <w:rsid w:val="00D62A3D"/>
    <w:rsid w:val="00D62EA7"/>
    <w:rsid w:val="00D63155"/>
    <w:rsid w:val="00D6377D"/>
    <w:rsid w:val="00D637A6"/>
    <w:rsid w:val="00D63B22"/>
    <w:rsid w:val="00D63CD4"/>
    <w:rsid w:val="00D6443F"/>
    <w:rsid w:val="00D6470B"/>
    <w:rsid w:val="00D649C2"/>
    <w:rsid w:val="00D65120"/>
    <w:rsid w:val="00D651A1"/>
    <w:rsid w:val="00D6577A"/>
    <w:rsid w:val="00D65793"/>
    <w:rsid w:val="00D65807"/>
    <w:rsid w:val="00D65811"/>
    <w:rsid w:val="00D65839"/>
    <w:rsid w:val="00D658E9"/>
    <w:rsid w:val="00D65A45"/>
    <w:rsid w:val="00D65A61"/>
    <w:rsid w:val="00D65AA8"/>
    <w:rsid w:val="00D65BDA"/>
    <w:rsid w:val="00D661FD"/>
    <w:rsid w:val="00D663D6"/>
    <w:rsid w:val="00D66BC4"/>
    <w:rsid w:val="00D672A3"/>
    <w:rsid w:val="00D675C9"/>
    <w:rsid w:val="00D6763F"/>
    <w:rsid w:val="00D676C0"/>
    <w:rsid w:val="00D67703"/>
    <w:rsid w:val="00D677CC"/>
    <w:rsid w:val="00D67A2A"/>
    <w:rsid w:val="00D67B14"/>
    <w:rsid w:val="00D67BF3"/>
    <w:rsid w:val="00D67D10"/>
    <w:rsid w:val="00D706F1"/>
    <w:rsid w:val="00D7092B"/>
    <w:rsid w:val="00D70D44"/>
    <w:rsid w:val="00D7114F"/>
    <w:rsid w:val="00D712EE"/>
    <w:rsid w:val="00D7159E"/>
    <w:rsid w:val="00D71E7B"/>
    <w:rsid w:val="00D71E8A"/>
    <w:rsid w:val="00D72157"/>
    <w:rsid w:val="00D72239"/>
    <w:rsid w:val="00D725B9"/>
    <w:rsid w:val="00D72B8A"/>
    <w:rsid w:val="00D72C6C"/>
    <w:rsid w:val="00D730BA"/>
    <w:rsid w:val="00D73135"/>
    <w:rsid w:val="00D735CD"/>
    <w:rsid w:val="00D7365A"/>
    <w:rsid w:val="00D736BE"/>
    <w:rsid w:val="00D739FB"/>
    <w:rsid w:val="00D73E12"/>
    <w:rsid w:val="00D73E83"/>
    <w:rsid w:val="00D740EA"/>
    <w:rsid w:val="00D741BF"/>
    <w:rsid w:val="00D74612"/>
    <w:rsid w:val="00D74953"/>
    <w:rsid w:val="00D74AD6"/>
    <w:rsid w:val="00D74FF5"/>
    <w:rsid w:val="00D75217"/>
    <w:rsid w:val="00D7527E"/>
    <w:rsid w:val="00D752D6"/>
    <w:rsid w:val="00D755D5"/>
    <w:rsid w:val="00D75E6B"/>
    <w:rsid w:val="00D76412"/>
    <w:rsid w:val="00D764F3"/>
    <w:rsid w:val="00D7666D"/>
    <w:rsid w:val="00D76921"/>
    <w:rsid w:val="00D76A06"/>
    <w:rsid w:val="00D76D3E"/>
    <w:rsid w:val="00D77487"/>
    <w:rsid w:val="00D77556"/>
    <w:rsid w:val="00D775EE"/>
    <w:rsid w:val="00D77680"/>
    <w:rsid w:val="00D776AD"/>
    <w:rsid w:val="00D77B65"/>
    <w:rsid w:val="00D77DE9"/>
    <w:rsid w:val="00D80176"/>
    <w:rsid w:val="00D80382"/>
    <w:rsid w:val="00D806DA"/>
    <w:rsid w:val="00D8094E"/>
    <w:rsid w:val="00D809C0"/>
    <w:rsid w:val="00D809F1"/>
    <w:rsid w:val="00D80B3E"/>
    <w:rsid w:val="00D80D2F"/>
    <w:rsid w:val="00D812DC"/>
    <w:rsid w:val="00D812FE"/>
    <w:rsid w:val="00D814AD"/>
    <w:rsid w:val="00D814C8"/>
    <w:rsid w:val="00D814EA"/>
    <w:rsid w:val="00D81982"/>
    <w:rsid w:val="00D8214C"/>
    <w:rsid w:val="00D82181"/>
    <w:rsid w:val="00D824FC"/>
    <w:rsid w:val="00D828D3"/>
    <w:rsid w:val="00D82CD1"/>
    <w:rsid w:val="00D82DFD"/>
    <w:rsid w:val="00D82E06"/>
    <w:rsid w:val="00D82E46"/>
    <w:rsid w:val="00D83BE6"/>
    <w:rsid w:val="00D83E00"/>
    <w:rsid w:val="00D83ED5"/>
    <w:rsid w:val="00D8416E"/>
    <w:rsid w:val="00D8425B"/>
    <w:rsid w:val="00D84385"/>
    <w:rsid w:val="00D845AD"/>
    <w:rsid w:val="00D847F3"/>
    <w:rsid w:val="00D84825"/>
    <w:rsid w:val="00D84AE8"/>
    <w:rsid w:val="00D84F23"/>
    <w:rsid w:val="00D85A0A"/>
    <w:rsid w:val="00D85A35"/>
    <w:rsid w:val="00D85D96"/>
    <w:rsid w:val="00D85E59"/>
    <w:rsid w:val="00D862AB"/>
    <w:rsid w:val="00D862B5"/>
    <w:rsid w:val="00D86651"/>
    <w:rsid w:val="00D86DAC"/>
    <w:rsid w:val="00D87497"/>
    <w:rsid w:val="00D87514"/>
    <w:rsid w:val="00D87F12"/>
    <w:rsid w:val="00D900B3"/>
    <w:rsid w:val="00D9040D"/>
    <w:rsid w:val="00D90672"/>
    <w:rsid w:val="00D9068D"/>
    <w:rsid w:val="00D90B7B"/>
    <w:rsid w:val="00D90EC9"/>
    <w:rsid w:val="00D91086"/>
    <w:rsid w:val="00D91142"/>
    <w:rsid w:val="00D91515"/>
    <w:rsid w:val="00D9152A"/>
    <w:rsid w:val="00D91B14"/>
    <w:rsid w:val="00D91E9D"/>
    <w:rsid w:val="00D91FDC"/>
    <w:rsid w:val="00D92339"/>
    <w:rsid w:val="00D9257D"/>
    <w:rsid w:val="00D9289A"/>
    <w:rsid w:val="00D92A86"/>
    <w:rsid w:val="00D92D33"/>
    <w:rsid w:val="00D92D90"/>
    <w:rsid w:val="00D93479"/>
    <w:rsid w:val="00D93D5A"/>
    <w:rsid w:val="00D947B3"/>
    <w:rsid w:val="00D949EF"/>
    <w:rsid w:val="00D94DD4"/>
    <w:rsid w:val="00D94F75"/>
    <w:rsid w:val="00D952DF"/>
    <w:rsid w:val="00D953B6"/>
    <w:rsid w:val="00D9551C"/>
    <w:rsid w:val="00D955CD"/>
    <w:rsid w:val="00D95ACA"/>
    <w:rsid w:val="00D95C9B"/>
    <w:rsid w:val="00D95D6C"/>
    <w:rsid w:val="00D96717"/>
    <w:rsid w:val="00D96825"/>
    <w:rsid w:val="00D96AE8"/>
    <w:rsid w:val="00D96E13"/>
    <w:rsid w:val="00D96FDF"/>
    <w:rsid w:val="00D9721B"/>
    <w:rsid w:val="00D97385"/>
    <w:rsid w:val="00D977A4"/>
    <w:rsid w:val="00D97B46"/>
    <w:rsid w:val="00D97D90"/>
    <w:rsid w:val="00DA006F"/>
    <w:rsid w:val="00DA0556"/>
    <w:rsid w:val="00DA0863"/>
    <w:rsid w:val="00DA087A"/>
    <w:rsid w:val="00DA08CA"/>
    <w:rsid w:val="00DA0947"/>
    <w:rsid w:val="00DA0DC0"/>
    <w:rsid w:val="00DA11F1"/>
    <w:rsid w:val="00DA1271"/>
    <w:rsid w:val="00DA12F5"/>
    <w:rsid w:val="00DA1383"/>
    <w:rsid w:val="00DA13B3"/>
    <w:rsid w:val="00DA13F1"/>
    <w:rsid w:val="00DA1444"/>
    <w:rsid w:val="00DA151E"/>
    <w:rsid w:val="00DA1953"/>
    <w:rsid w:val="00DA1AEE"/>
    <w:rsid w:val="00DA1C13"/>
    <w:rsid w:val="00DA1DFC"/>
    <w:rsid w:val="00DA1EB2"/>
    <w:rsid w:val="00DA26D8"/>
    <w:rsid w:val="00DA27F8"/>
    <w:rsid w:val="00DA2857"/>
    <w:rsid w:val="00DA2B0A"/>
    <w:rsid w:val="00DA340A"/>
    <w:rsid w:val="00DA362A"/>
    <w:rsid w:val="00DA372D"/>
    <w:rsid w:val="00DA4067"/>
    <w:rsid w:val="00DA42CB"/>
    <w:rsid w:val="00DA4784"/>
    <w:rsid w:val="00DA49F2"/>
    <w:rsid w:val="00DA4A93"/>
    <w:rsid w:val="00DA51B2"/>
    <w:rsid w:val="00DA551E"/>
    <w:rsid w:val="00DA560D"/>
    <w:rsid w:val="00DA56CD"/>
    <w:rsid w:val="00DA5781"/>
    <w:rsid w:val="00DA588B"/>
    <w:rsid w:val="00DA5A68"/>
    <w:rsid w:val="00DA5CB8"/>
    <w:rsid w:val="00DA604B"/>
    <w:rsid w:val="00DA60A8"/>
    <w:rsid w:val="00DA612F"/>
    <w:rsid w:val="00DA614C"/>
    <w:rsid w:val="00DA64EC"/>
    <w:rsid w:val="00DA65C4"/>
    <w:rsid w:val="00DA6CBA"/>
    <w:rsid w:val="00DA6D59"/>
    <w:rsid w:val="00DA6EE7"/>
    <w:rsid w:val="00DA7061"/>
    <w:rsid w:val="00DA7176"/>
    <w:rsid w:val="00DA7258"/>
    <w:rsid w:val="00DA739B"/>
    <w:rsid w:val="00DA7B00"/>
    <w:rsid w:val="00DA7B6E"/>
    <w:rsid w:val="00DA7D7C"/>
    <w:rsid w:val="00DB0255"/>
    <w:rsid w:val="00DB02E1"/>
    <w:rsid w:val="00DB053F"/>
    <w:rsid w:val="00DB076C"/>
    <w:rsid w:val="00DB07F7"/>
    <w:rsid w:val="00DB0986"/>
    <w:rsid w:val="00DB0D06"/>
    <w:rsid w:val="00DB0D7E"/>
    <w:rsid w:val="00DB1199"/>
    <w:rsid w:val="00DB15F1"/>
    <w:rsid w:val="00DB1979"/>
    <w:rsid w:val="00DB21B1"/>
    <w:rsid w:val="00DB2805"/>
    <w:rsid w:val="00DB2893"/>
    <w:rsid w:val="00DB2C74"/>
    <w:rsid w:val="00DB2E24"/>
    <w:rsid w:val="00DB305F"/>
    <w:rsid w:val="00DB3091"/>
    <w:rsid w:val="00DB3099"/>
    <w:rsid w:val="00DB3209"/>
    <w:rsid w:val="00DB35AD"/>
    <w:rsid w:val="00DB36D7"/>
    <w:rsid w:val="00DB3E27"/>
    <w:rsid w:val="00DB43F2"/>
    <w:rsid w:val="00DB4410"/>
    <w:rsid w:val="00DB463A"/>
    <w:rsid w:val="00DB4921"/>
    <w:rsid w:val="00DB4AC1"/>
    <w:rsid w:val="00DB4F4C"/>
    <w:rsid w:val="00DB50C1"/>
    <w:rsid w:val="00DB5398"/>
    <w:rsid w:val="00DB5431"/>
    <w:rsid w:val="00DB5665"/>
    <w:rsid w:val="00DB5AC7"/>
    <w:rsid w:val="00DB5C2C"/>
    <w:rsid w:val="00DB5FE0"/>
    <w:rsid w:val="00DB63A1"/>
    <w:rsid w:val="00DB68EC"/>
    <w:rsid w:val="00DB6CA7"/>
    <w:rsid w:val="00DB6D6D"/>
    <w:rsid w:val="00DB6F51"/>
    <w:rsid w:val="00DB6FF3"/>
    <w:rsid w:val="00DB70B8"/>
    <w:rsid w:val="00DB73B0"/>
    <w:rsid w:val="00DB76B5"/>
    <w:rsid w:val="00DB77BB"/>
    <w:rsid w:val="00DB7A1E"/>
    <w:rsid w:val="00DB7AC5"/>
    <w:rsid w:val="00DB7B49"/>
    <w:rsid w:val="00DB7CF5"/>
    <w:rsid w:val="00DB7E43"/>
    <w:rsid w:val="00DC0435"/>
    <w:rsid w:val="00DC082C"/>
    <w:rsid w:val="00DC0BC3"/>
    <w:rsid w:val="00DC108D"/>
    <w:rsid w:val="00DC180E"/>
    <w:rsid w:val="00DC1B61"/>
    <w:rsid w:val="00DC1FA5"/>
    <w:rsid w:val="00DC1FF5"/>
    <w:rsid w:val="00DC2034"/>
    <w:rsid w:val="00DC2069"/>
    <w:rsid w:val="00DC21A0"/>
    <w:rsid w:val="00DC25FE"/>
    <w:rsid w:val="00DC268C"/>
    <w:rsid w:val="00DC27F3"/>
    <w:rsid w:val="00DC2919"/>
    <w:rsid w:val="00DC29DF"/>
    <w:rsid w:val="00DC2CC0"/>
    <w:rsid w:val="00DC2D30"/>
    <w:rsid w:val="00DC2F5D"/>
    <w:rsid w:val="00DC3256"/>
    <w:rsid w:val="00DC33D0"/>
    <w:rsid w:val="00DC3544"/>
    <w:rsid w:val="00DC3759"/>
    <w:rsid w:val="00DC3A96"/>
    <w:rsid w:val="00DC3DF5"/>
    <w:rsid w:val="00DC3E3B"/>
    <w:rsid w:val="00DC4362"/>
    <w:rsid w:val="00DC4730"/>
    <w:rsid w:val="00DC4983"/>
    <w:rsid w:val="00DC49DF"/>
    <w:rsid w:val="00DC5271"/>
    <w:rsid w:val="00DC55C7"/>
    <w:rsid w:val="00DC569C"/>
    <w:rsid w:val="00DC5BA5"/>
    <w:rsid w:val="00DC67F3"/>
    <w:rsid w:val="00DC696B"/>
    <w:rsid w:val="00DC6AF9"/>
    <w:rsid w:val="00DC6C2A"/>
    <w:rsid w:val="00DC6E85"/>
    <w:rsid w:val="00DC6FCD"/>
    <w:rsid w:val="00DC7028"/>
    <w:rsid w:val="00DC7186"/>
    <w:rsid w:val="00DC759E"/>
    <w:rsid w:val="00DC799D"/>
    <w:rsid w:val="00DC7EF0"/>
    <w:rsid w:val="00DC7F52"/>
    <w:rsid w:val="00DD0140"/>
    <w:rsid w:val="00DD0234"/>
    <w:rsid w:val="00DD02E2"/>
    <w:rsid w:val="00DD07A4"/>
    <w:rsid w:val="00DD0850"/>
    <w:rsid w:val="00DD0C71"/>
    <w:rsid w:val="00DD0C7B"/>
    <w:rsid w:val="00DD0FF2"/>
    <w:rsid w:val="00DD1015"/>
    <w:rsid w:val="00DD111F"/>
    <w:rsid w:val="00DD1429"/>
    <w:rsid w:val="00DD1602"/>
    <w:rsid w:val="00DD17D9"/>
    <w:rsid w:val="00DD1BC3"/>
    <w:rsid w:val="00DD1BCC"/>
    <w:rsid w:val="00DD1EAC"/>
    <w:rsid w:val="00DD1F29"/>
    <w:rsid w:val="00DD2201"/>
    <w:rsid w:val="00DD2629"/>
    <w:rsid w:val="00DD2737"/>
    <w:rsid w:val="00DD2A57"/>
    <w:rsid w:val="00DD2DD3"/>
    <w:rsid w:val="00DD2F22"/>
    <w:rsid w:val="00DD3198"/>
    <w:rsid w:val="00DD31E2"/>
    <w:rsid w:val="00DD34B8"/>
    <w:rsid w:val="00DD35FD"/>
    <w:rsid w:val="00DD3667"/>
    <w:rsid w:val="00DD37F3"/>
    <w:rsid w:val="00DD3802"/>
    <w:rsid w:val="00DD3D49"/>
    <w:rsid w:val="00DD3DF6"/>
    <w:rsid w:val="00DD3F26"/>
    <w:rsid w:val="00DD4059"/>
    <w:rsid w:val="00DD40E5"/>
    <w:rsid w:val="00DD41C6"/>
    <w:rsid w:val="00DD4473"/>
    <w:rsid w:val="00DD5A51"/>
    <w:rsid w:val="00DD5A69"/>
    <w:rsid w:val="00DD5D10"/>
    <w:rsid w:val="00DD63AE"/>
    <w:rsid w:val="00DD6413"/>
    <w:rsid w:val="00DD66F4"/>
    <w:rsid w:val="00DD67D9"/>
    <w:rsid w:val="00DD6872"/>
    <w:rsid w:val="00DD6B52"/>
    <w:rsid w:val="00DD6B60"/>
    <w:rsid w:val="00DD6CA4"/>
    <w:rsid w:val="00DD6FFF"/>
    <w:rsid w:val="00DD7002"/>
    <w:rsid w:val="00DD721E"/>
    <w:rsid w:val="00DD7611"/>
    <w:rsid w:val="00DD7808"/>
    <w:rsid w:val="00DD783C"/>
    <w:rsid w:val="00DD7A4E"/>
    <w:rsid w:val="00DD7EFA"/>
    <w:rsid w:val="00DE00C9"/>
    <w:rsid w:val="00DE048B"/>
    <w:rsid w:val="00DE0624"/>
    <w:rsid w:val="00DE067C"/>
    <w:rsid w:val="00DE095E"/>
    <w:rsid w:val="00DE0C93"/>
    <w:rsid w:val="00DE0D6F"/>
    <w:rsid w:val="00DE0E51"/>
    <w:rsid w:val="00DE1162"/>
    <w:rsid w:val="00DE144E"/>
    <w:rsid w:val="00DE14D7"/>
    <w:rsid w:val="00DE1624"/>
    <w:rsid w:val="00DE16DE"/>
    <w:rsid w:val="00DE1AB0"/>
    <w:rsid w:val="00DE242F"/>
    <w:rsid w:val="00DE261B"/>
    <w:rsid w:val="00DE2622"/>
    <w:rsid w:val="00DE263E"/>
    <w:rsid w:val="00DE27E2"/>
    <w:rsid w:val="00DE2B0F"/>
    <w:rsid w:val="00DE2B9E"/>
    <w:rsid w:val="00DE2F08"/>
    <w:rsid w:val="00DE2FA1"/>
    <w:rsid w:val="00DE3028"/>
    <w:rsid w:val="00DE3142"/>
    <w:rsid w:val="00DE372A"/>
    <w:rsid w:val="00DE3E35"/>
    <w:rsid w:val="00DE3FB0"/>
    <w:rsid w:val="00DE430F"/>
    <w:rsid w:val="00DE4401"/>
    <w:rsid w:val="00DE492A"/>
    <w:rsid w:val="00DE4987"/>
    <w:rsid w:val="00DE4D12"/>
    <w:rsid w:val="00DE4E66"/>
    <w:rsid w:val="00DE4E67"/>
    <w:rsid w:val="00DE4FF3"/>
    <w:rsid w:val="00DE51A5"/>
    <w:rsid w:val="00DE524E"/>
    <w:rsid w:val="00DE56A8"/>
    <w:rsid w:val="00DE5E66"/>
    <w:rsid w:val="00DE5ED1"/>
    <w:rsid w:val="00DE5F0A"/>
    <w:rsid w:val="00DE5F8F"/>
    <w:rsid w:val="00DE6072"/>
    <w:rsid w:val="00DE642C"/>
    <w:rsid w:val="00DE6650"/>
    <w:rsid w:val="00DE66DE"/>
    <w:rsid w:val="00DE6744"/>
    <w:rsid w:val="00DE67BD"/>
    <w:rsid w:val="00DE67C9"/>
    <w:rsid w:val="00DE68DD"/>
    <w:rsid w:val="00DE6AD0"/>
    <w:rsid w:val="00DE6B81"/>
    <w:rsid w:val="00DE6C33"/>
    <w:rsid w:val="00DE6D3D"/>
    <w:rsid w:val="00DE6EE0"/>
    <w:rsid w:val="00DE7376"/>
    <w:rsid w:val="00DE7665"/>
    <w:rsid w:val="00DE77AA"/>
    <w:rsid w:val="00DE793A"/>
    <w:rsid w:val="00DE79B8"/>
    <w:rsid w:val="00DE7C06"/>
    <w:rsid w:val="00DE7C0C"/>
    <w:rsid w:val="00DF008C"/>
    <w:rsid w:val="00DF052E"/>
    <w:rsid w:val="00DF05F0"/>
    <w:rsid w:val="00DF08AA"/>
    <w:rsid w:val="00DF08AD"/>
    <w:rsid w:val="00DF0CEB"/>
    <w:rsid w:val="00DF1168"/>
    <w:rsid w:val="00DF1AA0"/>
    <w:rsid w:val="00DF1BDF"/>
    <w:rsid w:val="00DF1DE4"/>
    <w:rsid w:val="00DF1F77"/>
    <w:rsid w:val="00DF2171"/>
    <w:rsid w:val="00DF21D0"/>
    <w:rsid w:val="00DF24B3"/>
    <w:rsid w:val="00DF294E"/>
    <w:rsid w:val="00DF2CB3"/>
    <w:rsid w:val="00DF2D09"/>
    <w:rsid w:val="00DF2D12"/>
    <w:rsid w:val="00DF2D31"/>
    <w:rsid w:val="00DF2EBD"/>
    <w:rsid w:val="00DF3A85"/>
    <w:rsid w:val="00DF3CE9"/>
    <w:rsid w:val="00DF3DED"/>
    <w:rsid w:val="00DF3E27"/>
    <w:rsid w:val="00DF3E29"/>
    <w:rsid w:val="00DF3F18"/>
    <w:rsid w:val="00DF4099"/>
    <w:rsid w:val="00DF4834"/>
    <w:rsid w:val="00DF48DD"/>
    <w:rsid w:val="00DF51F2"/>
    <w:rsid w:val="00DF5221"/>
    <w:rsid w:val="00DF532D"/>
    <w:rsid w:val="00DF5472"/>
    <w:rsid w:val="00DF5574"/>
    <w:rsid w:val="00DF55D7"/>
    <w:rsid w:val="00DF5A71"/>
    <w:rsid w:val="00DF5B10"/>
    <w:rsid w:val="00DF60B2"/>
    <w:rsid w:val="00DF6131"/>
    <w:rsid w:val="00DF63D6"/>
    <w:rsid w:val="00DF640A"/>
    <w:rsid w:val="00DF6605"/>
    <w:rsid w:val="00DF674D"/>
    <w:rsid w:val="00DF67B1"/>
    <w:rsid w:val="00DF6842"/>
    <w:rsid w:val="00DF6D75"/>
    <w:rsid w:val="00DF6EDC"/>
    <w:rsid w:val="00DF7296"/>
    <w:rsid w:val="00DF72C7"/>
    <w:rsid w:val="00DF7C32"/>
    <w:rsid w:val="00DF7CA0"/>
    <w:rsid w:val="00E00159"/>
    <w:rsid w:val="00E002EA"/>
    <w:rsid w:val="00E007B5"/>
    <w:rsid w:val="00E00A2C"/>
    <w:rsid w:val="00E00B67"/>
    <w:rsid w:val="00E0117C"/>
    <w:rsid w:val="00E0121C"/>
    <w:rsid w:val="00E01616"/>
    <w:rsid w:val="00E017F7"/>
    <w:rsid w:val="00E018AD"/>
    <w:rsid w:val="00E01C2A"/>
    <w:rsid w:val="00E01F0B"/>
    <w:rsid w:val="00E0226D"/>
    <w:rsid w:val="00E023B7"/>
    <w:rsid w:val="00E02677"/>
    <w:rsid w:val="00E02975"/>
    <w:rsid w:val="00E02B8A"/>
    <w:rsid w:val="00E02E05"/>
    <w:rsid w:val="00E0340F"/>
    <w:rsid w:val="00E03564"/>
    <w:rsid w:val="00E036D4"/>
    <w:rsid w:val="00E03A34"/>
    <w:rsid w:val="00E03BA4"/>
    <w:rsid w:val="00E03C0E"/>
    <w:rsid w:val="00E045C6"/>
    <w:rsid w:val="00E045E1"/>
    <w:rsid w:val="00E048A9"/>
    <w:rsid w:val="00E04A23"/>
    <w:rsid w:val="00E04B03"/>
    <w:rsid w:val="00E04F30"/>
    <w:rsid w:val="00E0517E"/>
    <w:rsid w:val="00E05467"/>
    <w:rsid w:val="00E05882"/>
    <w:rsid w:val="00E05DFC"/>
    <w:rsid w:val="00E05E67"/>
    <w:rsid w:val="00E05F73"/>
    <w:rsid w:val="00E0611E"/>
    <w:rsid w:val="00E0699C"/>
    <w:rsid w:val="00E06EC0"/>
    <w:rsid w:val="00E06F0C"/>
    <w:rsid w:val="00E07028"/>
    <w:rsid w:val="00E07038"/>
    <w:rsid w:val="00E070FF"/>
    <w:rsid w:val="00E071FD"/>
    <w:rsid w:val="00E073B1"/>
    <w:rsid w:val="00E0773B"/>
    <w:rsid w:val="00E07743"/>
    <w:rsid w:val="00E0793C"/>
    <w:rsid w:val="00E079C8"/>
    <w:rsid w:val="00E07E1C"/>
    <w:rsid w:val="00E100A5"/>
    <w:rsid w:val="00E1040E"/>
    <w:rsid w:val="00E1044A"/>
    <w:rsid w:val="00E104ED"/>
    <w:rsid w:val="00E105B5"/>
    <w:rsid w:val="00E10B5B"/>
    <w:rsid w:val="00E10C05"/>
    <w:rsid w:val="00E10FD3"/>
    <w:rsid w:val="00E10FDB"/>
    <w:rsid w:val="00E113E2"/>
    <w:rsid w:val="00E116BE"/>
    <w:rsid w:val="00E11AB9"/>
    <w:rsid w:val="00E11BFA"/>
    <w:rsid w:val="00E11C7A"/>
    <w:rsid w:val="00E11E4F"/>
    <w:rsid w:val="00E11F78"/>
    <w:rsid w:val="00E11F7E"/>
    <w:rsid w:val="00E12593"/>
    <w:rsid w:val="00E1267B"/>
    <w:rsid w:val="00E1275E"/>
    <w:rsid w:val="00E127BD"/>
    <w:rsid w:val="00E12A66"/>
    <w:rsid w:val="00E12BCE"/>
    <w:rsid w:val="00E12D9A"/>
    <w:rsid w:val="00E12E10"/>
    <w:rsid w:val="00E12EAF"/>
    <w:rsid w:val="00E12EB5"/>
    <w:rsid w:val="00E13042"/>
    <w:rsid w:val="00E1312C"/>
    <w:rsid w:val="00E13328"/>
    <w:rsid w:val="00E134F8"/>
    <w:rsid w:val="00E13779"/>
    <w:rsid w:val="00E13D46"/>
    <w:rsid w:val="00E13DA7"/>
    <w:rsid w:val="00E1441D"/>
    <w:rsid w:val="00E146ED"/>
    <w:rsid w:val="00E147C5"/>
    <w:rsid w:val="00E149AE"/>
    <w:rsid w:val="00E14D27"/>
    <w:rsid w:val="00E14DC1"/>
    <w:rsid w:val="00E14E34"/>
    <w:rsid w:val="00E14FF8"/>
    <w:rsid w:val="00E151A4"/>
    <w:rsid w:val="00E153EC"/>
    <w:rsid w:val="00E15457"/>
    <w:rsid w:val="00E154E5"/>
    <w:rsid w:val="00E157A6"/>
    <w:rsid w:val="00E157C3"/>
    <w:rsid w:val="00E15869"/>
    <w:rsid w:val="00E15913"/>
    <w:rsid w:val="00E15D40"/>
    <w:rsid w:val="00E15EA9"/>
    <w:rsid w:val="00E163CB"/>
    <w:rsid w:val="00E1673A"/>
    <w:rsid w:val="00E1695D"/>
    <w:rsid w:val="00E169B2"/>
    <w:rsid w:val="00E16AC6"/>
    <w:rsid w:val="00E16AED"/>
    <w:rsid w:val="00E16B5F"/>
    <w:rsid w:val="00E170D1"/>
    <w:rsid w:val="00E171AA"/>
    <w:rsid w:val="00E1723E"/>
    <w:rsid w:val="00E176C9"/>
    <w:rsid w:val="00E178AE"/>
    <w:rsid w:val="00E17BD6"/>
    <w:rsid w:val="00E20210"/>
    <w:rsid w:val="00E202C9"/>
    <w:rsid w:val="00E204DE"/>
    <w:rsid w:val="00E20674"/>
    <w:rsid w:val="00E20796"/>
    <w:rsid w:val="00E208F8"/>
    <w:rsid w:val="00E21040"/>
    <w:rsid w:val="00E2119C"/>
    <w:rsid w:val="00E211B5"/>
    <w:rsid w:val="00E212F4"/>
    <w:rsid w:val="00E214AD"/>
    <w:rsid w:val="00E216AC"/>
    <w:rsid w:val="00E217B4"/>
    <w:rsid w:val="00E21A1D"/>
    <w:rsid w:val="00E21AFB"/>
    <w:rsid w:val="00E21B32"/>
    <w:rsid w:val="00E2228C"/>
    <w:rsid w:val="00E222BD"/>
    <w:rsid w:val="00E2233B"/>
    <w:rsid w:val="00E22718"/>
    <w:rsid w:val="00E22992"/>
    <w:rsid w:val="00E2331A"/>
    <w:rsid w:val="00E234B1"/>
    <w:rsid w:val="00E23A3A"/>
    <w:rsid w:val="00E24325"/>
    <w:rsid w:val="00E243A9"/>
    <w:rsid w:val="00E24684"/>
    <w:rsid w:val="00E24691"/>
    <w:rsid w:val="00E246EB"/>
    <w:rsid w:val="00E24760"/>
    <w:rsid w:val="00E248BC"/>
    <w:rsid w:val="00E2516F"/>
    <w:rsid w:val="00E2557D"/>
    <w:rsid w:val="00E256BD"/>
    <w:rsid w:val="00E25851"/>
    <w:rsid w:val="00E2592E"/>
    <w:rsid w:val="00E259D2"/>
    <w:rsid w:val="00E259F8"/>
    <w:rsid w:val="00E25D79"/>
    <w:rsid w:val="00E2604F"/>
    <w:rsid w:val="00E263D3"/>
    <w:rsid w:val="00E2685E"/>
    <w:rsid w:val="00E2694F"/>
    <w:rsid w:val="00E27379"/>
    <w:rsid w:val="00E274A0"/>
    <w:rsid w:val="00E3033E"/>
    <w:rsid w:val="00E30540"/>
    <w:rsid w:val="00E3071C"/>
    <w:rsid w:val="00E307BB"/>
    <w:rsid w:val="00E30986"/>
    <w:rsid w:val="00E30BDA"/>
    <w:rsid w:val="00E30C77"/>
    <w:rsid w:val="00E30D39"/>
    <w:rsid w:val="00E30E0E"/>
    <w:rsid w:val="00E30E97"/>
    <w:rsid w:val="00E31003"/>
    <w:rsid w:val="00E31049"/>
    <w:rsid w:val="00E316A0"/>
    <w:rsid w:val="00E31982"/>
    <w:rsid w:val="00E31DF3"/>
    <w:rsid w:val="00E31F52"/>
    <w:rsid w:val="00E31F93"/>
    <w:rsid w:val="00E32242"/>
    <w:rsid w:val="00E331E3"/>
    <w:rsid w:val="00E3339A"/>
    <w:rsid w:val="00E33D59"/>
    <w:rsid w:val="00E3403D"/>
    <w:rsid w:val="00E3410F"/>
    <w:rsid w:val="00E34168"/>
    <w:rsid w:val="00E341A5"/>
    <w:rsid w:val="00E34449"/>
    <w:rsid w:val="00E344EE"/>
    <w:rsid w:val="00E345AB"/>
    <w:rsid w:val="00E3465D"/>
    <w:rsid w:val="00E34AB1"/>
    <w:rsid w:val="00E34C2B"/>
    <w:rsid w:val="00E34CB5"/>
    <w:rsid w:val="00E34DA4"/>
    <w:rsid w:val="00E34F29"/>
    <w:rsid w:val="00E354F2"/>
    <w:rsid w:val="00E3555B"/>
    <w:rsid w:val="00E35571"/>
    <w:rsid w:val="00E359F2"/>
    <w:rsid w:val="00E35AE6"/>
    <w:rsid w:val="00E35AF4"/>
    <w:rsid w:val="00E35CAD"/>
    <w:rsid w:val="00E35D07"/>
    <w:rsid w:val="00E35D6B"/>
    <w:rsid w:val="00E35D88"/>
    <w:rsid w:val="00E361A8"/>
    <w:rsid w:val="00E366ED"/>
    <w:rsid w:val="00E3671E"/>
    <w:rsid w:val="00E36803"/>
    <w:rsid w:val="00E36A68"/>
    <w:rsid w:val="00E36D4F"/>
    <w:rsid w:val="00E36FD8"/>
    <w:rsid w:val="00E373E5"/>
    <w:rsid w:val="00E37608"/>
    <w:rsid w:val="00E37955"/>
    <w:rsid w:val="00E37A3D"/>
    <w:rsid w:val="00E37E97"/>
    <w:rsid w:val="00E37E98"/>
    <w:rsid w:val="00E400FD"/>
    <w:rsid w:val="00E401E6"/>
    <w:rsid w:val="00E404FB"/>
    <w:rsid w:val="00E40A40"/>
    <w:rsid w:val="00E40ADE"/>
    <w:rsid w:val="00E40B74"/>
    <w:rsid w:val="00E412F1"/>
    <w:rsid w:val="00E4167C"/>
    <w:rsid w:val="00E416F1"/>
    <w:rsid w:val="00E41CA0"/>
    <w:rsid w:val="00E41E75"/>
    <w:rsid w:val="00E4227B"/>
    <w:rsid w:val="00E42354"/>
    <w:rsid w:val="00E4275B"/>
    <w:rsid w:val="00E427B2"/>
    <w:rsid w:val="00E4293E"/>
    <w:rsid w:val="00E429AF"/>
    <w:rsid w:val="00E42F1D"/>
    <w:rsid w:val="00E43190"/>
    <w:rsid w:val="00E431EF"/>
    <w:rsid w:val="00E43407"/>
    <w:rsid w:val="00E434F5"/>
    <w:rsid w:val="00E4360F"/>
    <w:rsid w:val="00E43970"/>
    <w:rsid w:val="00E43E3F"/>
    <w:rsid w:val="00E43E71"/>
    <w:rsid w:val="00E44032"/>
    <w:rsid w:val="00E44044"/>
    <w:rsid w:val="00E4409D"/>
    <w:rsid w:val="00E44600"/>
    <w:rsid w:val="00E44B99"/>
    <w:rsid w:val="00E44C5A"/>
    <w:rsid w:val="00E44CE5"/>
    <w:rsid w:val="00E45444"/>
    <w:rsid w:val="00E456F2"/>
    <w:rsid w:val="00E4585C"/>
    <w:rsid w:val="00E45B41"/>
    <w:rsid w:val="00E45EA9"/>
    <w:rsid w:val="00E45FFC"/>
    <w:rsid w:val="00E4604F"/>
    <w:rsid w:val="00E461DE"/>
    <w:rsid w:val="00E463A7"/>
    <w:rsid w:val="00E464D2"/>
    <w:rsid w:val="00E46826"/>
    <w:rsid w:val="00E46A45"/>
    <w:rsid w:val="00E46BE7"/>
    <w:rsid w:val="00E46C21"/>
    <w:rsid w:val="00E46C3F"/>
    <w:rsid w:val="00E46DD1"/>
    <w:rsid w:val="00E46F06"/>
    <w:rsid w:val="00E47131"/>
    <w:rsid w:val="00E47A09"/>
    <w:rsid w:val="00E47DDA"/>
    <w:rsid w:val="00E47EB5"/>
    <w:rsid w:val="00E47FE2"/>
    <w:rsid w:val="00E50244"/>
    <w:rsid w:val="00E50406"/>
    <w:rsid w:val="00E50423"/>
    <w:rsid w:val="00E50517"/>
    <w:rsid w:val="00E506B1"/>
    <w:rsid w:val="00E50738"/>
    <w:rsid w:val="00E5096E"/>
    <w:rsid w:val="00E50BFC"/>
    <w:rsid w:val="00E50D61"/>
    <w:rsid w:val="00E5139A"/>
    <w:rsid w:val="00E514B6"/>
    <w:rsid w:val="00E51527"/>
    <w:rsid w:val="00E51532"/>
    <w:rsid w:val="00E51619"/>
    <w:rsid w:val="00E516EB"/>
    <w:rsid w:val="00E51956"/>
    <w:rsid w:val="00E51DF4"/>
    <w:rsid w:val="00E52049"/>
    <w:rsid w:val="00E52234"/>
    <w:rsid w:val="00E52356"/>
    <w:rsid w:val="00E52365"/>
    <w:rsid w:val="00E52803"/>
    <w:rsid w:val="00E52998"/>
    <w:rsid w:val="00E52B7C"/>
    <w:rsid w:val="00E52E3A"/>
    <w:rsid w:val="00E52F30"/>
    <w:rsid w:val="00E53131"/>
    <w:rsid w:val="00E53444"/>
    <w:rsid w:val="00E53536"/>
    <w:rsid w:val="00E53613"/>
    <w:rsid w:val="00E5382D"/>
    <w:rsid w:val="00E53FA2"/>
    <w:rsid w:val="00E543A6"/>
    <w:rsid w:val="00E54E18"/>
    <w:rsid w:val="00E54FA8"/>
    <w:rsid w:val="00E554C2"/>
    <w:rsid w:val="00E5582B"/>
    <w:rsid w:val="00E558CE"/>
    <w:rsid w:val="00E55A37"/>
    <w:rsid w:val="00E55A79"/>
    <w:rsid w:val="00E55B50"/>
    <w:rsid w:val="00E560D9"/>
    <w:rsid w:val="00E563F1"/>
    <w:rsid w:val="00E5679D"/>
    <w:rsid w:val="00E5700F"/>
    <w:rsid w:val="00E57430"/>
    <w:rsid w:val="00E5779C"/>
    <w:rsid w:val="00E577A5"/>
    <w:rsid w:val="00E57AD2"/>
    <w:rsid w:val="00E57B28"/>
    <w:rsid w:val="00E57C65"/>
    <w:rsid w:val="00E57E40"/>
    <w:rsid w:val="00E57F3A"/>
    <w:rsid w:val="00E57F7D"/>
    <w:rsid w:val="00E60189"/>
    <w:rsid w:val="00E6019B"/>
    <w:rsid w:val="00E602F1"/>
    <w:rsid w:val="00E605EF"/>
    <w:rsid w:val="00E60767"/>
    <w:rsid w:val="00E60EAE"/>
    <w:rsid w:val="00E610A5"/>
    <w:rsid w:val="00E611CC"/>
    <w:rsid w:val="00E61217"/>
    <w:rsid w:val="00E61392"/>
    <w:rsid w:val="00E615BF"/>
    <w:rsid w:val="00E61A16"/>
    <w:rsid w:val="00E61A8B"/>
    <w:rsid w:val="00E61BA4"/>
    <w:rsid w:val="00E620D8"/>
    <w:rsid w:val="00E62287"/>
    <w:rsid w:val="00E622EA"/>
    <w:rsid w:val="00E6247A"/>
    <w:rsid w:val="00E628D6"/>
    <w:rsid w:val="00E63337"/>
    <w:rsid w:val="00E6338C"/>
    <w:rsid w:val="00E6359C"/>
    <w:rsid w:val="00E638CF"/>
    <w:rsid w:val="00E63D2D"/>
    <w:rsid w:val="00E63DFC"/>
    <w:rsid w:val="00E641A5"/>
    <w:rsid w:val="00E64E73"/>
    <w:rsid w:val="00E64FA5"/>
    <w:rsid w:val="00E652B5"/>
    <w:rsid w:val="00E655F3"/>
    <w:rsid w:val="00E65717"/>
    <w:rsid w:val="00E657A8"/>
    <w:rsid w:val="00E657BF"/>
    <w:rsid w:val="00E65CFF"/>
    <w:rsid w:val="00E65DA8"/>
    <w:rsid w:val="00E65E10"/>
    <w:rsid w:val="00E65E2D"/>
    <w:rsid w:val="00E65E4D"/>
    <w:rsid w:val="00E660D0"/>
    <w:rsid w:val="00E66154"/>
    <w:rsid w:val="00E662BD"/>
    <w:rsid w:val="00E662C0"/>
    <w:rsid w:val="00E66699"/>
    <w:rsid w:val="00E66960"/>
    <w:rsid w:val="00E66A5B"/>
    <w:rsid w:val="00E66AF5"/>
    <w:rsid w:val="00E66BE8"/>
    <w:rsid w:val="00E66EC5"/>
    <w:rsid w:val="00E6703E"/>
    <w:rsid w:val="00E670BD"/>
    <w:rsid w:val="00E673F1"/>
    <w:rsid w:val="00E67A55"/>
    <w:rsid w:val="00E67E70"/>
    <w:rsid w:val="00E70050"/>
    <w:rsid w:val="00E705B2"/>
    <w:rsid w:val="00E70A73"/>
    <w:rsid w:val="00E70CAE"/>
    <w:rsid w:val="00E72153"/>
    <w:rsid w:val="00E728EB"/>
    <w:rsid w:val="00E728FA"/>
    <w:rsid w:val="00E729FF"/>
    <w:rsid w:val="00E72B2B"/>
    <w:rsid w:val="00E72B8C"/>
    <w:rsid w:val="00E72D8D"/>
    <w:rsid w:val="00E72F3F"/>
    <w:rsid w:val="00E730EA"/>
    <w:rsid w:val="00E73366"/>
    <w:rsid w:val="00E7379A"/>
    <w:rsid w:val="00E7392D"/>
    <w:rsid w:val="00E73953"/>
    <w:rsid w:val="00E73A96"/>
    <w:rsid w:val="00E73CD2"/>
    <w:rsid w:val="00E74B9D"/>
    <w:rsid w:val="00E74EC0"/>
    <w:rsid w:val="00E75020"/>
    <w:rsid w:val="00E7507F"/>
    <w:rsid w:val="00E7562F"/>
    <w:rsid w:val="00E7587A"/>
    <w:rsid w:val="00E75FE3"/>
    <w:rsid w:val="00E7603C"/>
    <w:rsid w:val="00E7614F"/>
    <w:rsid w:val="00E762A4"/>
    <w:rsid w:val="00E76472"/>
    <w:rsid w:val="00E7649A"/>
    <w:rsid w:val="00E765F9"/>
    <w:rsid w:val="00E7664D"/>
    <w:rsid w:val="00E76738"/>
    <w:rsid w:val="00E767CF"/>
    <w:rsid w:val="00E76956"/>
    <w:rsid w:val="00E76A0F"/>
    <w:rsid w:val="00E76BDE"/>
    <w:rsid w:val="00E76E76"/>
    <w:rsid w:val="00E76FE0"/>
    <w:rsid w:val="00E770DE"/>
    <w:rsid w:val="00E770FA"/>
    <w:rsid w:val="00E772E1"/>
    <w:rsid w:val="00E77724"/>
    <w:rsid w:val="00E77B81"/>
    <w:rsid w:val="00E77D3F"/>
    <w:rsid w:val="00E77DC5"/>
    <w:rsid w:val="00E77F96"/>
    <w:rsid w:val="00E80253"/>
    <w:rsid w:val="00E803DD"/>
    <w:rsid w:val="00E806DD"/>
    <w:rsid w:val="00E8097C"/>
    <w:rsid w:val="00E80AC1"/>
    <w:rsid w:val="00E80B2E"/>
    <w:rsid w:val="00E80BB0"/>
    <w:rsid w:val="00E80C9A"/>
    <w:rsid w:val="00E81236"/>
    <w:rsid w:val="00E814AB"/>
    <w:rsid w:val="00E81738"/>
    <w:rsid w:val="00E81A75"/>
    <w:rsid w:val="00E81A95"/>
    <w:rsid w:val="00E81B0A"/>
    <w:rsid w:val="00E81B65"/>
    <w:rsid w:val="00E81C45"/>
    <w:rsid w:val="00E81C51"/>
    <w:rsid w:val="00E81C7A"/>
    <w:rsid w:val="00E81CF0"/>
    <w:rsid w:val="00E81E7B"/>
    <w:rsid w:val="00E82105"/>
    <w:rsid w:val="00E82261"/>
    <w:rsid w:val="00E823C9"/>
    <w:rsid w:val="00E82529"/>
    <w:rsid w:val="00E8260E"/>
    <w:rsid w:val="00E82AB9"/>
    <w:rsid w:val="00E82D0A"/>
    <w:rsid w:val="00E82D99"/>
    <w:rsid w:val="00E82E30"/>
    <w:rsid w:val="00E83389"/>
    <w:rsid w:val="00E835F2"/>
    <w:rsid w:val="00E836A6"/>
    <w:rsid w:val="00E83751"/>
    <w:rsid w:val="00E83972"/>
    <w:rsid w:val="00E83EA9"/>
    <w:rsid w:val="00E84028"/>
    <w:rsid w:val="00E84649"/>
    <w:rsid w:val="00E8468F"/>
    <w:rsid w:val="00E846E7"/>
    <w:rsid w:val="00E847AF"/>
    <w:rsid w:val="00E8480C"/>
    <w:rsid w:val="00E84C40"/>
    <w:rsid w:val="00E84CD2"/>
    <w:rsid w:val="00E84D99"/>
    <w:rsid w:val="00E8524E"/>
    <w:rsid w:val="00E8530F"/>
    <w:rsid w:val="00E8540D"/>
    <w:rsid w:val="00E85652"/>
    <w:rsid w:val="00E8571C"/>
    <w:rsid w:val="00E85769"/>
    <w:rsid w:val="00E857AD"/>
    <w:rsid w:val="00E8580A"/>
    <w:rsid w:val="00E858A1"/>
    <w:rsid w:val="00E85ACB"/>
    <w:rsid w:val="00E8612F"/>
    <w:rsid w:val="00E86E2E"/>
    <w:rsid w:val="00E86ED2"/>
    <w:rsid w:val="00E87826"/>
    <w:rsid w:val="00E87908"/>
    <w:rsid w:val="00E87D81"/>
    <w:rsid w:val="00E87E1D"/>
    <w:rsid w:val="00E87E8B"/>
    <w:rsid w:val="00E87FBF"/>
    <w:rsid w:val="00E90328"/>
    <w:rsid w:val="00E90B6A"/>
    <w:rsid w:val="00E90BD1"/>
    <w:rsid w:val="00E91037"/>
    <w:rsid w:val="00E911C2"/>
    <w:rsid w:val="00E91326"/>
    <w:rsid w:val="00E916C1"/>
    <w:rsid w:val="00E9170D"/>
    <w:rsid w:val="00E91847"/>
    <w:rsid w:val="00E91F56"/>
    <w:rsid w:val="00E92213"/>
    <w:rsid w:val="00E923B1"/>
    <w:rsid w:val="00E923C4"/>
    <w:rsid w:val="00E9247A"/>
    <w:rsid w:val="00E92672"/>
    <w:rsid w:val="00E926F0"/>
    <w:rsid w:val="00E9279C"/>
    <w:rsid w:val="00E92BB7"/>
    <w:rsid w:val="00E92CA5"/>
    <w:rsid w:val="00E93106"/>
    <w:rsid w:val="00E93281"/>
    <w:rsid w:val="00E933D3"/>
    <w:rsid w:val="00E93669"/>
    <w:rsid w:val="00E9372E"/>
    <w:rsid w:val="00E93A48"/>
    <w:rsid w:val="00E93B76"/>
    <w:rsid w:val="00E93D77"/>
    <w:rsid w:val="00E93EB1"/>
    <w:rsid w:val="00E93EEE"/>
    <w:rsid w:val="00E940EA"/>
    <w:rsid w:val="00E942E0"/>
    <w:rsid w:val="00E94D5D"/>
    <w:rsid w:val="00E9520D"/>
    <w:rsid w:val="00E952E6"/>
    <w:rsid w:val="00E955AA"/>
    <w:rsid w:val="00E955DE"/>
    <w:rsid w:val="00E958C7"/>
    <w:rsid w:val="00E95CCA"/>
    <w:rsid w:val="00E95CFF"/>
    <w:rsid w:val="00E95E87"/>
    <w:rsid w:val="00E95F76"/>
    <w:rsid w:val="00E961AC"/>
    <w:rsid w:val="00E962E1"/>
    <w:rsid w:val="00E96426"/>
    <w:rsid w:val="00E96728"/>
    <w:rsid w:val="00E967C7"/>
    <w:rsid w:val="00E96909"/>
    <w:rsid w:val="00E96CFE"/>
    <w:rsid w:val="00E96D92"/>
    <w:rsid w:val="00E96DE3"/>
    <w:rsid w:val="00E96E8E"/>
    <w:rsid w:val="00E96F08"/>
    <w:rsid w:val="00E96F59"/>
    <w:rsid w:val="00E974BB"/>
    <w:rsid w:val="00E9760C"/>
    <w:rsid w:val="00E97DA8"/>
    <w:rsid w:val="00EA042B"/>
    <w:rsid w:val="00EA05F3"/>
    <w:rsid w:val="00EA06E1"/>
    <w:rsid w:val="00EA10C3"/>
    <w:rsid w:val="00EA12F1"/>
    <w:rsid w:val="00EA130B"/>
    <w:rsid w:val="00EA14EA"/>
    <w:rsid w:val="00EA154D"/>
    <w:rsid w:val="00EA208B"/>
    <w:rsid w:val="00EA2533"/>
    <w:rsid w:val="00EA28D3"/>
    <w:rsid w:val="00EA2F74"/>
    <w:rsid w:val="00EA3069"/>
    <w:rsid w:val="00EA31D0"/>
    <w:rsid w:val="00EA32DC"/>
    <w:rsid w:val="00EA39B8"/>
    <w:rsid w:val="00EA3A88"/>
    <w:rsid w:val="00EA3BDD"/>
    <w:rsid w:val="00EA3C29"/>
    <w:rsid w:val="00EA3FEF"/>
    <w:rsid w:val="00EA42FC"/>
    <w:rsid w:val="00EA4374"/>
    <w:rsid w:val="00EA451F"/>
    <w:rsid w:val="00EA4B4C"/>
    <w:rsid w:val="00EA4FD0"/>
    <w:rsid w:val="00EA513F"/>
    <w:rsid w:val="00EA5212"/>
    <w:rsid w:val="00EA53F8"/>
    <w:rsid w:val="00EA5481"/>
    <w:rsid w:val="00EA592D"/>
    <w:rsid w:val="00EA5BD4"/>
    <w:rsid w:val="00EA5D9C"/>
    <w:rsid w:val="00EA5F70"/>
    <w:rsid w:val="00EA637E"/>
    <w:rsid w:val="00EA6A9D"/>
    <w:rsid w:val="00EA6F44"/>
    <w:rsid w:val="00EA7F71"/>
    <w:rsid w:val="00EA7F83"/>
    <w:rsid w:val="00EB0097"/>
    <w:rsid w:val="00EB0397"/>
    <w:rsid w:val="00EB0716"/>
    <w:rsid w:val="00EB0791"/>
    <w:rsid w:val="00EB0A72"/>
    <w:rsid w:val="00EB0AC0"/>
    <w:rsid w:val="00EB0CA3"/>
    <w:rsid w:val="00EB0CE6"/>
    <w:rsid w:val="00EB0D2F"/>
    <w:rsid w:val="00EB0EA3"/>
    <w:rsid w:val="00EB1377"/>
    <w:rsid w:val="00EB151F"/>
    <w:rsid w:val="00EB2130"/>
    <w:rsid w:val="00EB2179"/>
    <w:rsid w:val="00EB2269"/>
    <w:rsid w:val="00EB25B7"/>
    <w:rsid w:val="00EB287B"/>
    <w:rsid w:val="00EB28E9"/>
    <w:rsid w:val="00EB2A75"/>
    <w:rsid w:val="00EB2BA1"/>
    <w:rsid w:val="00EB2C29"/>
    <w:rsid w:val="00EB2CFF"/>
    <w:rsid w:val="00EB2F7D"/>
    <w:rsid w:val="00EB347C"/>
    <w:rsid w:val="00EB36C7"/>
    <w:rsid w:val="00EB36ED"/>
    <w:rsid w:val="00EB390C"/>
    <w:rsid w:val="00EB3B10"/>
    <w:rsid w:val="00EB3B42"/>
    <w:rsid w:val="00EB3BFB"/>
    <w:rsid w:val="00EB3DCF"/>
    <w:rsid w:val="00EB41C9"/>
    <w:rsid w:val="00EB4323"/>
    <w:rsid w:val="00EB4A36"/>
    <w:rsid w:val="00EB4B27"/>
    <w:rsid w:val="00EB51BA"/>
    <w:rsid w:val="00EB5321"/>
    <w:rsid w:val="00EB54A0"/>
    <w:rsid w:val="00EB5718"/>
    <w:rsid w:val="00EB58AF"/>
    <w:rsid w:val="00EB5911"/>
    <w:rsid w:val="00EB62BC"/>
    <w:rsid w:val="00EB6A78"/>
    <w:rsid w:val="00EB6E36"/>
    <w:rsid w:val="00EB6EFE"/>
    <w:rsid w:val="00EB6F0F"/>
    <w:rsid w:val="00EB74BB"/>
    <w:rsid w:val="00EB7A17"/>
    <w:rsid w:val="00EB7AD2"/>
    <w:rsid w:val="00EB7B1A"/>
    <w:rsid w:val="00EC03D7"/>
    <w:rsid w:val="00EC0463"/>
    <w:rsid w:val="00EC0532"/>
    <w:rsid w:val="00EC0CAF"/>
    <w:rsid w:val="00EC1419"/>
    <w:rsid w:val="00EC1460"/>
    <w:rsid w:val="00EC1980"/>
    <w:rsid w:val="00EC21A2"/>
    <w:rsid w:val="00EC29D3"/>
    <w:rsid w:val="00EC29FA"/>
    <w:rsid w:val="00EC2E0E"/>
    <w:rsid w:val="00EC2FE1"/>
    <w:rsid w:val="00EC337D"/>
    <w:rsid w:val="00EC3691"/>
    <w:rsid w:val="00EC387B"/>
    <w:rsid w:val="00EC3B15"/>
    <w:rsid w:val="00EC3D7A"/>
    <w:rsid w:val="00EC3E20"/>
    <w:rsid w:val="00EC40B6"/>
    <w:rsid w:val="00EC42D5"/>
    <w:rsid w:val="00EC4743"/>
    <w:rsid w:val="00EC482E"/>
    <w:rsid w:val="00EC4A86"/>
    <w:rsid w:val="00EC4D0D"/>
    <w:rsid w:val="00EC517B"/>
    <w:rsid w:val="00EC5195"/>
    <w:rsid w:val="00EC52DB"/>
    <w:rsid w:val="00EC580D"/>
    <w:rsid w:val="00EC5DC6"/>
    <w:rsid w:val="00EC61E3"/>
    <w:rsid w:val="00EC6641"/>
    <w:rsid w:val="00EC6A9F"/>
    <w:rsid w:val="00EC7183"/>
    <w:rsid w:val="00EC7459"/>
    <w:rsid w:val="00EC77E3"/>
    <w:rsid w:val="00EC7B77"/>
    <w:rsid w:val="00ED0361"/>
    <w:rsid w:val="00ED074A"/>
    <w:rsid w:val="00ED09DE"/>
    <w:rsid w:val="00ED0B09"/>
    <w:rsid w:val="00ED0C0C"/>
    <w:rsid w:val="00ED0D1E"/>
    <w:rsid w:val="00ED0DF7"/>
    <w:rsid w:val="00ED0E85"/>
    <w:rsid w:val="00ED10C9"/>
    <w:rsid w:val="00ED1318"/>
    <w:rsid w:val="00ED15A5"/>
    <w:rsid w:val="00ED164A"/>
    <w:rsid w:val="00ED165F"/>
    <w:rsid w:val="00ED1B80"/>
    <w:rsid w:val="00ED1C42"/>
    <w:rsid w:val="00ED1D99"/>
    <w:rsid w:val="00ED2529"/>
    <w:rsid w:val="00ED2713"/>
    <w:rsid w:val="00ED2942"/>
    <w:rsid w:val="00ED2999"/>
    <w:rsid w:val="00ED29CC"/>
    <w:rsid w:val="00ED2A04"/>
    <w:rsid w:val="00ED2D1F"/>
    <w:rsid w:val="00ED31B2"/>
    <w:rsid w:val="00ED3843"/>
    <w:rsid w:val="00ED3850"/>
    <w:rsid w:val="00ED423B"/>
    <w:rsid w:val="00ED45E4"/>
    <w:rsid w:val="00ED4784"/>
    <w:rsid w:val="00ED48D1"/>
    <w:rsid w:val="00ED4A2A"/>
    <w:rsid w:val="00ED4C9B"/>
    <w:rsid w:val="00ED4D7B"/>
    <w:rsid w:val="00ED53FC"/>
    <w:rsid w:val="00ED542F"/>
    <w:rsid w:val="00ED5465"/>
    <w:rsid w:val="00ED5928"/>
    <w:rsid w:val="00ED5C4C"/>
    <w:rsid w:val="00ED62BB"/>
    <w:rsid w:val="00ED62D4"/>
    <w:rsid w:val="00ED62FE"/>
    <w:rsid w:val="00ED63DA"/>
    <w:rsid w:val="00ED68A9"/>
    <w:rsid w:val="00ED6E19"/>
    <w:rsid w:val="00ED6E70"/>
    <w:rsid w:val="00ED702C"/>
    <w:rsid w:val="00ED741F"/>
    <w:rsid w:val="00ED753F"/>
    <w:rsid w:val="00ED79EB"/>
    <w:rsid w:val="00ED7E50"/>
    <w:rsid w:val="00ED7E85"/>
    <w:rsid w:val="00EE01A9"/>
    <w:rsid w:val="00EE041E"/>
    <w:rsid w:val="00EE08C2"/>
    <w:rsid w:val="00EE091F"/>
    <w:rsid w:val="00EE0D87"/>
    <w:rsid w:val="00EE0E47"/>
    <w:rsid w:val="00EE10CD"/>
    <w:rsid w:val="00EE14FE"/>
    <w:rsid w:val="00EE1761"/>
    <w:rsid w:val="00EE18B5"/>
    <w:rsid w:val="00EE200D"/>
    <w:rsid w:val="00EE20BA"/>
    <w:rsid w:val="00EE25C5"/>
    <w:rsid w:val="00EE284B"/>
    <w:rsid w:val="00EE2882"/>
    <w:rsid w:val="00EE2AA4"/>
    <w:rsid w:val="00EE2C44"/>
    <w:rsid w:val="00EE2D45"/>
    <w:rsid w:val="00EE3179"/>
    <w:rsid w:val="00EE3373"/>
    <w:rsid w:val="00EE36E2"/>
    <w:rsid w:val="00EE3727"/>
    <w:rsid w:val="00EE3BE3"/>
    <w:rsid w:val="00EE3DFC"/>
    <w:rsid w:val="00EE3ED3"/>
    <w:rsid w:val="00EE3FBC"/>
    <w:rsid w:val="00EE3FFD"/>
    <w:rsid w:val="00EE4308"/>
    <w:rsid w:val="00EE4518"/>
    <w:rsid w:val="00EE4717"/>
    <w:rsid w:val="00EE48BE"/>
    <w:rsid w:val="00EE5023"/>
    <w:rsid w:val="00EE50F8"/>
    <w:rsid w:val="00EE53B4"/>
    <w:rsid w:val="00EE54B9"/>
    <w:rsid w:val="00EE553D"/>
    <w:rsid w:val="00EE5552"/>
    <w:rsid w:val="00EE58D3"/>
    <w:rsid w:val="00EE59A2"/>
    <w:rsid w:val="00EE5A4C"/>
    <w:rsid w:val="00EE5E1C"/>
    <w:rsid w:val="00EE60BB"/>
    <w:rsid w:val="00EE6153"/>
    <w:rsid w:val="00EE638E"/>
    <w:rsid w:val="00EE64B1"/>
    <w:rsid w:val="00EE650C"/>
    <w:rsid w:val="00EE65B3"/>
    <w:rsid w:val="00EE67F2"/>
    <w:rsid w:val="00EE6B5D"/>
    <w:rsid w:val="00EE6CA6"/>
    <w:rsid w:val="00EE6F44"/>
    <w:rsid w:val="00EE7268"/>
    <w:rsid w:val="00EE7423"/>
    <w:rsid w:val="00EE7513"/>
    <w:rsid w:val="00EE7D25"/>
    <w:rsid w:val="00EF05B6"/>
    <w:rsid w:val="00EF087B"/>
    <w:rsid w:val="00EF090D"/>
    <w:rsid w:val="00EF0999"/>
    <w:rsid w:val="00EF0AA7"/>
    <w:rsid w:val="00EF0ABA"/>
    <w:rsid w:val="00EF0AD4"/>
    <w:rsid w:val="00EF1291"/>
    <w:rsid w:val="00EF12D1"/>
    <w:rsid w:val="00EF15DD"/>
    <w:rsid w:val="00EF1603"/>
    <w:rsid w:val="00EF163D"/>
    <w:rsid w:val="00EF1B42"/>
    <w:rsid w:val="00EF1DE1"/>
    <w:rsid w:val="00EF1F03"/>
    <w:rsid w:val="00EF1F8A"/>
    <w:rsid w:val="00EF1FC9"/>
    <w:rsid w:val="00EF271C"/>
    <w:rsid w:val="00EF2AB0"/>
    <w:rsid w:val="00EF33FB"/>
    <w:rsid w:val="00EF38DF"/>
    <w:rsid w:val="00EF39E4"/>
    <w:rsid w:val="00EF3DF8"/>
    <w:rsid w:val="00EF4877"/>
    <w:rsid w:val="00EF48B4"/>
    <w:rsid w:val="00EF4943"/>
    <w:rsid w:val="00EF4BBC"/>
    <w:rsid w:val="00EF4C74"/>
    <w:rsid w:val="00EF5A74"/>
    <w:rsid w:val="00EF5DEF"/>
    <w:rsid w:val="00EF5E0C"/>
    <w:rsid w:val="00EF5F8B"/>
    <w:rsid w:val="00EF624E"/>
    <w:rsid w:val="00EF6975"/>
    <w:rsid w:val="00EF6A22"/>
    <w:rsid w:val="00EF6EEB"/>
    <w:rsid w:val="00EF702D"/>
    <w:rsid w:val="00EF72CC"/>
    <w:rsid w:val="00EF77D8"/>
    <w:rsid w:val="00EF78DD"/>
    <w:rsid w:val="00EF7B09"/>
    <w:rsid w:val="00EF7B1C"/>
    <w:rsid w:val="00EF7B6E"/>
    <w:rsid w:val="00EF7C73"/>
    <w:rsid w:val="00EF7DF1"/>
    <w:rsid w:val="00F0011D"/>
    <w:rsid w:val="00F0077C"/>
    <w:rsid w:val="00F00A71"/>
    <w:rsid w:val="00F00A8C"/>
    <w:rsid w:val="00F013C9"/>
    <w:rsid w:val="00F014C8"/>
    <w:rsid w:val="00F0190B"/>
    <w:rsid w:val="00F0194C"/>
    <w:rsid w:val="00F01EC5"/>
    <w:rsid w:val="00F01EFE"/>
    <w:rsid w:val="00F01F7A"/>
    <w:rsid w:val="00F02012"/>
    <w:rsid w:val="00F020FA"/>
    <w:rsid w:val="00F0216E"/>
    <w:rsid w:val="00F02473"/>
    <w:rsid w:val="00F026B6"/>
    <w:rsid w:val="00F02F31"/>
    <w:rsid w:val="00F034BB"/>
    <w:rsid w:val="00F03513"/>
    <w:rsid w:val="00F036BE"/>
    <w:rsid w:val="00F0379E"/>
    <w:rsid w:val="00F03D94"/>
    <w:rsid w:val="00F042DC"/>
    <w:rsid w:val="00F048C1"/>
    <w:rsid w:val="00F048E4"/>
    <w:rsid w:val="00F049F5"/>
    <w:rsid w:val="00F04BA1"/>
    <w:rsid w:val="00F04C59"/>
    <w:rsid w:val="00F04CDE"/>
    <w:rsid w:val="00F04D0A"/>
    <w:rsid w:val="00F051DA"/>
    <w:rsid w:val="00F05475"/>
    <w:rsid w:val="00F05A47"/>
    <w:rsid w:val="00F05BB1"/>
    <w:rsid w:val="00F05C67"/>
    <w:rsid w:val="00F06194"/>
    <w:rsid w:val="00F06203"/>
    <w:rsid w:val="00F0687D"/>
    <w:rsid w:val="00F06C3D"/>
    <w:rsid w:val="00F07454"/>
    <w:rsid w:val="00F074B1"/>
    <w:rsid w:val="00F07530"/>
    <w:rsid w:val="00F0778D"/>
    <w:rsid w:val="00F079A8"/>
    <w:rsid w:val="00F07A48"/>
    <w:rsid w:val="00F07B05"/>
    <w:rsid w:val="00F07BCA"/>
    <w:rsid w:val="00F07DCB"/>
    <w:rsid w:val="00F101AF"/>
    <w:rsid w:val="00F10CC2"/>
    <w:rsid w:val="00F10CF6"/>
    <w:rsid w:val="00F10DF4"/>
    <w:rsid w:val="00F11678"/>
    <w:rsid w:val="00F11895"/>
    <w:rsid w:val="00F11D48"/>
    <w:rsid w:val="00F12337"/>
    <w:rsid w:val="00F12702"/>
    <w:rsid w:val="00F1285F"/>
    <w:rsid w:val="00F12BE5"/>
    <w:rsid w:val="00F12DFE"/>
    <w:rsid w:val="00F12E9D"/>
    <w:rsid w:val="00F12EE2"/>
    <w:rsid w:val="00F130B4"/>
    <w:rsid w:val="00F13168"/>
    <w:rsid w:val="00F13796"/>
    <w:rsid w:val="00F137CA"/>
    <w:rsid w:val="00F13833"/>
    <w:rsid w:val="00F13AC1"/>
    <w:rsid w:val="00F13CCF"/>
    <w:rsid w:val="00F13DB4"/>
    <w:rsid w:val="00F141CC"/>
    <w:rsid w:val="00F14264"/>
    <w:rsid w:val="00F14443"/>
    <w:rsid w:val="00F14CFA"/>
    <w:rsid w:val="00F1509F"/>
    <w:rsid w:val="00F152C4"/>
    <w:rsid w:val="00F1542E"/>
    <w:rsid w:val="00F15DB3"/>
    <w:rsid w:val="00F15FDD"/>
    <w:rsid w:val="00F16287"/>
    <w:rsid w:val="00F16AF4"/>
    <w:rsid w:val="00F16C60"/>
    <w:rsid w:val="00F16F83"/>
    <w:rsid w:val="00F16FE5"/>
    <w:rsid w:val="00F17579"/>
    <w:rsid w:val="00F17684"/>
    <w:rsid w:val="00F17735"/>
    <w:rsid w:val="00F17972"/>
    <w:rsid w:val="00F17D57"/>
    <w:rsid w:val="00F200BC"/>
    <w:rsid w:val="00F20496"/>
    <w:rsid w:val="00F207FD"/>
    <w:rsid w:val="00F209DC"/>
    <w:rsid w:val="00F20B0C"/>
    <w:rsid w:val="00F20C4E"/>
    <w:rsid w:val="00F2110F"/>
    <w:rsid w:val="00F21553"/>
    <w:rsid w:val="00F217CA"/>
    <w:rsid w:val="00F2197D"/>
    <w:rsid w:val="00F21AE5"/>
    <w:rsid w:val="00F21DEB"/>
    <w:rsid w:val="00F2218E"/>
    <w:rsid w:val="00F224A6"/>
    <w:rsid w:val="00F227F2"/>
    <w:rsid w:val="00F22A90"/>
    <w:rsid w:val="00F23156"/>
    <w:rsid w:val="00F231B6"/>
    <w:rsid w:val="00F234A4"/>
    <w:rsid w:val="00F23568"/>
    <w:rsid w:val="00F23AE7"/>
    <w:rsid w:val="00F23C8D"/>
    <w:rsid w:val="00F23DF5"/>
    <w:rsid w:val="00F23E26"/>
    <w:rsid w:val="00F241AB"/>
    <w:rsid w:val="00F24614"/>
    <w:rsid w:val="00F249BF"/>
    <w:rsid w:val="00F24B89"/>
    <w:rsid w:val="00F24BAF"/>
    <w:rsid w:val="00F24D61"/>
    <w:rsid w:val="00F24E0F"/>
    <w:rsid w:val="00F25000"/>
    <w:rsid w:val="00F2539D"/>
    <w:rsid w:val="00F258AC"/>
    <w:rsid w:val="00F25AE5"/>
    <w:rsid w:val="00F25D7C"/>
    <w:rsid w:val="00F263FD"/>
    <w:rsid w:val="00F264A1"/>
    <w:rsid w:val="00F26692"/>
    <w:rsid w:val="00F2682E"/>
    <w:rsid w:val="00F26B28"/>
    <w:rsid w:val="00F26B2A"/>
    <w:rsid w:val="00F26C15"/>
    <w:rsid w:val="00F2702C"/>
    <w:rsid w:val="00F27096"/>
    <w:rsid w:val="00F270EF"/>
    <w:rsid w:val="00F27210"/>
    <w:rsid w:val="00F2721F"/>
    <w:rsid w:val="00F2765B"/>
    <w:rsid w:val="00F276A3"/>
    <w:rsid w:val="00F27768"/>
    <w:rsid w:val="00F2794C"/>
    <w:rsid w:val="00F27CF8"/>
    <w:rsid w:val="00F27E4F"/>
    <w:rsid w:val="00F27FAB"/>
    <w:rsid w:val="00F30008"/>
    <w:rsid w:val="00F30319"/>
    <w:rsid w:val="00F30361"/>
    <w:rsid w:val="00F303EC"/>
    <w:rsid w:val="00F30675"/>
    <w:rsid w:val="00F3073F"/>
    <w:rsid w:val="00F30842"/>
    <w:rsid w:val="00F30893"/>
    <w:rsid w:val="00F309A4"/>
    <w:rsid w:val="00F30D08"/>
    <w:rsid w:val="00F30D63"/>
    <w:rsid w:val="00F3103D"/>
    <w:rsid w:val="00F31300"/>
    <w:rsid w:val="00F314FE"/>
    <w:rsid w:val="00F31AF3"/>
    <w:rsid w:val="00F31F0F"/>
    <w:rsid w:val="00F31F2B"/>
    <w:rsid w:val="00F32018"/>
    <w:rsid w:val="00F32101"/>
    <w:rsid w:val="00F321BC"/>
    <w:rsid w:val="00F3241E"/>
    <w:rsid w:val="00F324AB"/>
    <w:rsid w:val="00F326F2"/>
    <w:rsid w:val="00F32801"/>
    <w:rsid w:val="00F32920"/>
    <w:rsid w:val="00F33099"/>
    <w:rsid w:val="00F333E0"/>
    <w:rsid w:val="00F3357C"/>
    <w:rsid w:val="00F33643"/>
    <w:rsid w:val="00F33D8A"/>
    <w:rsid w:val="00F33DEA"/>
    <w:rsid w:val="00F33DFF"/>
    <w:rsid w:val="00F33FB9"/>
    <w:rsid w:val="00F3405E"/>
    <w:rsid w:val="00F34658"/>
    <w:rsid w:val="00F3472D"/>
    <w:rsid w:val="00F34973"/>
    <w:rsid w:val="00F34AD9"/>
    <w:rsid w:val="00F34BAA"/>
    <w:rsid w:val="00F34BD9"/>
    <w:rsid w:val="00F34DCA"/>
    <w:rsid w:val="00F353C0"/>
    <w:rsid w:val="00F35541"/>
    <w:rsid w:val="00F3595D"/>
    <w:rsid w:val="00F35A4C"/>
    <w:rsid w:val="00F35D65"/>
    <w:rsid w:val="00F35DCC"/>
    <w:rsid w:val="00F360B0"/>
    <w:rsid w:val="00F36218"/>
    <w:rsid w:val="00F362AE"/>
    <w:rsid w:val="00F36493"/>
    <w:rsid w:val="00F36693"/>
    <w:rsid w:val="00F36781"/>
    <w:rsid w:val="00F3678A"/>
    <w:rsid w:val="00F36939"/>
    <w:rsid w:val="00F36AC3"/>
    <w:rsid w:val="00F36BF7"/>
    <w:rsid w:val="00F36BFB"/>
    <w:rsid w:val="00F36E36"/>
    <w:rsid w:val="00F3703B"/>
    <w:rsid w:val="00F3717B"/>
    <w:rsid w:val="00F3734F"/>
    <w:rsid w:val="00F374F3"/>
    <w:rsid w:val="00F375E4"/>
    <w:rsid w:val="00F37A8A"/>
    <w:rsid w:val="00F4048A"/>
    <w:rsid w:val="00F409EE"/>
    <w:rsid w:val="00F40CB8"/>
    <w:rsid w:val="00F41023"/>
    <w:rsid w:val="00F411B2"/>
    <w:rsid w:val="00F41214"/>
    <w:rsid w:val="00F41285"/>
    <w:rsid w:val="00F41355"/>
    <w:rsid w:val="00F417A9"/>
    <w:rsid w:val="00F418A7"/>
    <w:rsid w:val="00F41C50"/>
    <w:rsid w:val="00F41D2D"/>
    <w:rsid w:val="00F41E61"/>
    <w:rsid w:val="00F42006"/>
    <w:rsid w:val="00F428D3"/>
    <w:rsid w:val="00F42BE9"/>
    <w:rsid w:val="00F42E33"/>
    <w:rsid w:val="00F42FA6"/>
    <w:rsid w:val="00F43863"/>
    <w:rsid w:val="00F438B9"/>
    <w:rsid w:val="00F43DF1"/>
    <w:rsid w:val="00F43E20"/>
    <w:rsid w:val="00F43E79"/>
    <w:rsid w:val="00F442C4"/>
    <w:rsid w:val="00F444C7"/>
    <w:rsid w:val="00F44989"/>
    <w:rsid w:val="00F44998"/>
    <w:rsid w:val="00F44A3A"/>
    <w:rsid w:val="00F44CD5"/>
    <w:rsid w:val="00F44F07"/>
    <w:rsid w:val="00F4524E"/>
    <w:rsid w:val="00F45FF1"/>
    <w:rsid w:val="00F46250"/>
    <w:rsid w:val="00F46375"/>
    <w:rsid w:val="00F465D3"/>
    <w:rsid w:val="00F4668A"/>
    <w:rsid w:val="00F46C29"/>
    <w:rsid w:val="00F46C55"/>
    <w:rsid w:val="00F46CC5"/>
    <w:rsid w:val="00F4701A"/>
    <w:rsid w:val="00F47422"/>
    <w:rsid w:val="00F47513"/>
    <w:rsid w:val="00F4770B"/>
    <w:rsid w:val="00F47827"/>
    <w:rsid w:val="00F479BE"/>
    <w:rsid w:val="00F47FCF"/>
    <w:rsid w:val="00F502A9"/>
    <w:rsid w:val="00F50765"/>
    <w:rsid w:val="00F5085F"/>
    <w:rsid w:val="00F508E9"/>
    <w:rsid w:val="00F50925"/>
    <w:rsid w:val="00F50D81"/>
    <w:rsid w:val="00F50DC9"/>
    <w:rsid w:val="00F51098"/>
    <w:rsid w:val="00F510AC"/>
    <w:rsid w:val="00F51652"/>
    <w:rsid w:val="00F5171D"/>
    <w:rsid w:val="00F51886"/>
    <w:rsid w:val="00F51EC2"/>
    <w:rsid w:val="00F51ED0"/>
    <w:rsid w:val="00F5214E"/>
    <w:rsid w:val="00F52376"/>
    <w:rsid w:val="00F52394"/>
    <w:rsid w:val="00F524B0"/>
    <w:rsid w:val="00F525B4"/>
    <w:rsid w:val="00F52BA1"/>
    <w:rsid w:val="00F52ED5"/>
    <w:rsid w:val="00F5334F"/>
    <w:rsid w:val="00F5348F"/>
    <w:rsid w:val="00F5353B"/>
    <w:rsid w:val="00F53735"/>
    <w:rsid w:val="00F538EC"/>
    <w:rsid w:val="00F53D9B"/>
    <w:rsid w:val="00F53E42"/>
    <w:rsid w:val="00F54100"/>
    <w:rsid w:val="00F54294"/>
    <w:rsid w:val="00F54296"/>
    <w:rsid w:val="00F54715"/>
    <w:rsid w:val="00F548C6"/>
    <w:rsid w:val="00F54B2D"/>
    <w:rsid w:val="00F54CDB"/>
    <w:rsid w:val="00F55132"/>
    <w:rsid w:val="00F5524C"/>
    <w:rsid w:val="00F5532F"/>
    <w:rsid w:val="00F55A1B"/>
    <w:rsid w:val="00F55A5E"/>
    <w:rsid w:val="00F55E17"/>
    <w:rsid w:val="00F55EAF"/>
    <w:rsid w:val="00F5631F"/>
    <w:rsid w:val="00F56329"/>
    <w:rsid w:val="00F564B5"/>
    <w:rsid w:val="00F56657"/>
    <w:rsid w:val="00F56753"/>
    <w:rsid w:val="00F56CF0"/>
    <w:rsid w:val="00F56D21"/>
    <w:rsid w:val="00F56F0A"/>
    <w:rsid w:val="00F57056"/>
    <w:rsid w:val="00F57146"/>
    <w:rsid w:val="00F577C0"/>
    <w:rsid w:val="00F578A5"/>
    <w:rsid w:val="00F57A36"/>
    <w:rsid w:val="00F603A4"/>
    <w:rsid w:val="00F603C1"/>
    <w:rsid w:val="00F6040A"/>
    <w:rsid w:val="00F604D1"/>
    <w:rsid w:val="00F604EE"/>
    <w:rsid w:val="00F604F8"/>
    <w:rsid w:val="00F60581"/>
    <w:rsid w:val="00F605BD"/>
    <w:rsid w:val="00F6075D"/>
    <w:rsid w:val="00F60784"/>
    <w:rsid w:val="00F60BE0"/>
    <w:rsid w:val="00F60E15"/>
    <w:rsid w:val="00F60F05"/>
    <w:rsid w:val="00F6110E"/>
    <w:rsid w:val="00F61127"/>
    <w:rsid w:val="00F61179"/>
    <w:rsid w:val="00F61A94"/>
    <w:rsid w:val="00F61FB6"/>
    <w:rsid w:val="00F620C1"/>
    <w:rsid w:val="00F62B77"/>
    <w:rsid w:val="00F62C19"/>
    <w:rsid w:val="00F63442"/>
    <w:rsid w:val="00F6351F"/>
    <w:rsid w:val="00F6352A"/>
    <w:rsid w:val="00F63AEB"/>
    <w:rsid w:val="00F63BEE"/>
    <w:rsid w:val="00F63CB9"/>
    <w:rsid w:val="00F64296"/>
    <w:rsid w:val="00F6438C"/>
    <w:rsid w:val="00F64493"/>
    <w:rsid w:val="00F64B22"/>
    <w:rsid w:val="00F64D0A"/>
    <w:rsid w:val="00F6529F"/>
    <w:rsid w:val="00F65549"/>
    <w:rsid w:val="00F65608"/>
    <w:rsid w:val="00F6568A"/>
    <w:rsid w:val="00F656D6"/>
    <w:rsid w:val="00F659DC"/>
    <w:rsid w:val="00F65A49"/>
    <w:rsid w:val="00F65D31"/>
    <w:rsid w:val="00F65DCD"/>
    <w:rsid w:val="00F65EF7"/>
    <w:rsid w:val="00F66027"/>
    <w:rsid w:val="00F66496"/>
    <w:rsid w:val="00F66695"/>
    <w:rsid w:val="00F6671A"/>
    <w:rsid w:val="00F66A5A"/>
    <w:rsid w:val="00F671B0"/>
    <w:rsid w:val="00F671EC"/>
    <w:rsid w:val="00F67980"/>
    <w:rsid w:val="00F67C04"/>
    <w:rsid w:val="00F67E1B"/>
    <w:rsid w:val="00F67F1A"/>
    <w:rsid w:val="00F70422"/>
    <w:rsid w:val="00F709F5"/>
    <w:rsid w:val="00F70CD1"/>
    <w:rsid w:val="00F70D88"/>
    <w:rsid w:val="00F70E42"/>
    <w:rsid w:val="00F70E80"/>
    <w:rsid w:val="00F7143E"/>
    <w:rsid w:val="00F7156A"/>
    <w:rsid w:val="00F719DE"/>
    <w:rsid w:val="00F71F9B"/>
    <w:rsid w:val="00F720BC"/>
    <w:rsid w:val="00F72168"/>
    <w:rsid w:val="00F72411"/>
    <w:rsid w:val="00F72450"/>
    <w:rsid w:val="00F728CC"/>
    <w:rsid w:val="00F72BD0"/>
    <w:rsid w:val="00F7331B"/>
    <w:rsid w:val="00F73463"/>
    <w:rsid w:val="00F734AE"/>
    <w:rsid w:val="00F73801"/>
    <w:rsid w:val="00F73900"/>
    <w:rsid w:val="00F7399E"/>
    <w:rsid w:val="00F73B91"/>
    <w:rsid w:val="00F73BAB"/>
    <w:rsid w:val="00F73D41"/>
    <w:rsid w:val="00F74305"/>
    <w:rsid w:val="00F74317"/>
    <w:rsid w:val="00F74548"/>
    <w:rsid w:val="00F74817"/>
    <w:rsid w:val="00F7482E"/>
    <w:rsid w:val="00F74B0C"/>
    <w:rsid w:val="00F750F6"/>
    <w:rsid w:val="00F753F6"/>
    <w:rsid w:val="00F75515"/>
    <w:rsid w:val="00F75709"/>
    <w:rsid w:val="00F757BF"/>
    <w:rsid w:val="00F76121"/>
    <w:rsid w:val="00F7665D"/>
    <w:rsid w:val="00F768AF"/>
    <w:rsid w:val="00F76C22"/>
    <w:rsid w:val="00F770AB"/>
    <w:rsid w:val="00F7762E"/>
    <w:rsid w:val="00F77658"/>
    <w:rsid w:val="00F77A43"/>
    <w:rsid w:val="00F77CBF"/>
    <w:rsid w:val="00F77F8B"/>
    <w:rsid w:val="00F8028A"/>
    <w:rsid w:val="00F803AC"/>
    <w:rsid w:val="00F809C6"/>
    <w:rsid w:val="00F80CA5"/>
    <w:rsid w:val="00F80FE4"/>
    <w:rsid w:val="00F8100E"/>
    <w:rsid w:val="00F811E5"/>
    <w:rsid w:val="00F819D0"/>
    <w:rsid w:val="00F81AA5"/>
    <w:rsid w:val="00F81AAA"/>
    <w:rsid w:val="00F81F7D"/>
    <w:rsid w:val="00F82370"/>
    <w:rsid w:val="00F8252D"/>
    <w:rsid w:val="00F82582"/>
    <w:rsid w:val="00F82639"/>
    <w:rsid w:val="00F82C5F"/>
    <w:rsid w:val="00F82CE4"/>
    <w:rsid w:val="00F82E78"/>
    <w:rsid w:val="00F82FF7"/>
    <w:rsid w:val="00F831B4"/>
    <w:rsid w:val="00F831D6"/>
    <w:rsid w:val="00F83393"/>
    <w:rsid w:val="00F8360F"/>
    <w:rsid w:val="00F83612"/>
    <w:rsid w:val="00F839EF"/>
    <w:rsid w:val="00F83B89"/>
    <w:rsid w:val="00F844B4"/>
    <w:rsid w:val="00F8453A"/>
    <w:rsid w:val="00F845F2"/>
    <w:rsid w:val="00F8479B"/>
    <w:rsid w:val="00F848AA"/>
    <w:rsid w:val="00F84ABE"/>
    <w:rsid w:val="00F851FC"/>
    <w:rsid w:val="00F852D2"/>
    <w:rsid w:val="00F8539D"/>
    <w:rsid w:val="00F854B1"/>
    <w:rsid w:val="00F856B3"/>
    <w:rsid w:val="00F859A4"/>
    <w:rsid w:val="00F85D8E"/>
    <w:rsid w:val="00F85FE4"/>
    <w:rsid w:val="00F86185"/>
    <w:rsid w:val="00F865DC"/>
    <w:rsid w:val="00F86724"/>
    <w:rsid w:val="00F86A32"/>
    <w:rsid w:val="00F86C24"/>
    <w:rsid w:val="00F86DFA"/>
    <w:rsid w:val="00F86F2D"/>
    <w:rsid w:val="00F876D7"/>
    <w:rsid w:val="00F876DB"/>
    <w:rsid w:val="00F87BD3"/>
    <w:rsid w:val="00F87CC3"/>
    <w:rsid w:val="00F87CDD"/>
    <w:rsid w:val="00F90143"/>
    <w:rsid w:val="00F90293"/>
    <w:rsid w:val="00F902BE"/>
    <w:rsid w:val="00F90925"/>
    <w:rsid w:val="00F90ED1"/>
    <w:rsid w:val="00F90F52"/>
    <w:rsid w:val="00F90F58"/>
    <w:rsid w:val="00F912AF"/>
    <w:rsid w:val="00F912B6"/>
    <w:rsid w:val="00F912D9"/>
    <w:rsid w:val="00F9151D"/>
    <w:rsid w:val="00F9176A"/>
    <w:rsid w:val="00F919DF"/>
    <w:rsid w:val="00F91A78"/>
    <w:rsid w:val="00F9225F"/>
    <w:rsid w:val="00F92433"/>
    <w:rsid w:val="00F926C1"/>
    <w:rsid w:val="00F92CEA"/>
    <w:rsid w:val="00F92F94"/>
    <w:rsid w:val="00F933F8"/>
    <w:rsid w:val="00F934E4"/>
    <w:rsid w:val="00F93588"/>
    <w:rsid w:val="00F9359D"/>
    <w:rsid w:val="00F938F8"/>
    <w:rsid w:val="00F93B47"/>
    <w:rsid w:val="00F93C33"/>
    <w:rsid w:val="00F93E4F"/>
    <w:rsid w:val="00F941D5"/>
    <w:rsid w:val="00F9442D"/>
    <w:rsid w:val="00F9465B"/>
    <w:rsid w:val="00F94843"/>
    <w:rsid w:val="00F9489B"/>
    <w:rsid w:val="00F9490B"/>
    <w:rsid w:val="00F95419"/>
    <w:rsid w:val="00F9582A"/>
    <w:rsid w:val="00F95D2A"/>
    <w:rsid w:val="00F95E85"/>
    <w:rsid w:val="00F95FA7"/>
    <w:rsid w:val="00F95FD2"/>
    <w:rsid w:val="00F96374"/>
    <w:rsid w:val="00F9643E"/>
    <w:rsid w:val="00F96495"/>
    <w:rsid w:val="00F964D3"/>
    <w:rsid w:val="00F965DD"/>
    <w:rsid w:val="00F96A7F"/>
    <w:rsid w:val="00F96F70"/>
    <w:rsid w:val="00F97000"/>
    <w:rsid w:val="00F976FA"/>
    <w:rsid w:val="00F978F9"/>
    <w:rsid w:val="00F97C25"/>
    <w:rsid w:val="00FA01AA"/>
    <w:rsid w:val="00FA04BC"/>
    <w:rsid w:val="00FA0856"/>
    <w:rsid w:val="00FA0C7E"/>
    <w:rsid w:val="00FA111D"/>
    <w:rsid w:val="00FA159D"/>
    <w:rsid w:val="00FA1659"/>
    <w:rsid w:val="00FA19FE"/>
    <w:rsid w:val="00FA1A4A"/>
    <w:rsid w:val="00FA1B3A"/>
    <w:rsid w:val="00FA1D3C"/>
    <w:rsid w:val="00FA2C2B"/>
    <w:rsid w:val="00FA2CCB"/>
    <w:rsid w:val="00FA2EF4"/>
    <w:rsid w:val="00FA332C"/>
    <w:rsid w:val="00FA340B"/>
    <w:rsid w:val="00FA352B"/>
    <w:rsid w:val="00FA3595"/>
    <w:rsid w:val="00FA3A81"/>
    <w:rsid w:val="00FA3CDC"/>
    <w:rsid w:val="00FA3DF3"/>
    <w:rsid w:val="00FA40A0"/>
    <w:rsid w:val="00FA427E"/>
    <w:rsid w:val="00FA466E"/>
    <w:rsid w:val="00FA4906"/>
    <w:rsid w:val="00FA495F"/>
    <w:rsid w:val="00FA4BCA"/>
    <w:rsid w:val="00FA4C37"/>
    <w:rsid w:val="00FA4CD2"/>
    <w:rsid w:val="00FA4FEB"/>
    <w:rsid w:val="00FA59B2"/>
    <w:rsid w:val="00FA59D9"/>
    <w:rsid w:val="00FA5A49"/>
    <w:rsid w:val="00FA5EFE"/>
    <w:rsid w:val="00FA63A8"/>
    <w:rsid w:val="00FA6709"/>
    <w:rsid w:val="00FA6779"/>
    <w:rsid w:val="00FA702F"/>
    <w:rsid w:val="00FA72CC"/>
    <w:rsid w:val="00FA72E4"/>
    <w:rsid w:val="00FA74DF"/>
    <w:rsid w:val="00FA7822"/>
    <w:rsid w:val="00FA783D"/>
    <w:rsid w:val="00FA78AD"/>
    <w:rsid w:val="00FA78B7"/>
    <w:rsid w:val="00FA7942"/>
    <w:rsid w:val="00FA7AA5"/>
    <w:rsid w:val="00FA7FCE"/>
    <w:rsid w:val="00FB028B"/>
    <w:rsid w:val="00FB03AD"/>
    <w:rsid w:val="00FB0425"/>
    <w:rsid w:val="00FB0890"/>
    <w:rsid w:val="00FB0891"/>
    <w:rsid w:val="00FB08A6"/>
    <w:rsid w:val="00FB0F50"/>
    <w:rsid w:val="00FB1077"/>
    <w:rsid w:val="00FB1110"/>
    <w:rsid w:val="00FB14F5"/>
    <w:rsid w:val="00FB1856"/>
    <w:rsid w:val="00FB1974"/>
    <w:rsid w:val="00FB19D0"/>
    <w:rsid w:val="00FB1A0E"/>
    <w:rsid w:val="00FB1E67"/>
    <w:rsid w:val="00FB205C"/>
    <w:rsid w:val="00FB2279"/>
    <w:rsid w:val="00FB22B2"/>
    <w:rsid w:val="00FB23FD"/>
    <w:rsid w:val="00FB2AC2"/>
    <w:rsid w:val="00FB2B31"/>
    <w:rsid w:val="00FB2D03"/>
    <w:rsid w:val="00FB3536"/>
    <w:rsid w:val="00FB36FB"/>
    <w:rsid w:val="00FB3B30"/>
    <w:rsid w:val="00FB3B6D"/>
    <w:rsid w:val="00FB3D7D"/>
    <w:rsid w:val="00FB3F34"/>
    <w:rsid w:val="00FB4263"/>
    <w:rsid w:val="00FB46F6"/>
    <w:rsid w:val="00FB4795"/>
    <w:rsid w:val="00FB4982"/>
    <w:rsid w:val="00FB4A52"/>
    <w:rsid w:val="00FB4ABB"/>
    <w:rsid w:val="00FB4C97"/>
    <w:rsid w:val="00FB4CA3"/>
    <w:rsid w:val="00FB506A"/>
    <w:rsid w:val="00FB510C"/>
    <w:rsid w:val="00FB514D"/>
    <w:rsid w:val="00FB546A"/>
    <w:rsid w:val="00FB54EF"/>
    <w:rsid w:val="00FB56F1"/>
    <w:rsid w:val="00FB5838"/>
    <w:rsid w:val="00FB5950"/>
    <w:rsid w:val="00FB59C1"/>
    <w:rsid w:val="00FB5A2F"/>
    <w:rsid w:val="00FB5A59"/>
    <w:rsid w:val="00FB5B09"/>
    <w:rsid w:val="00FB5BE6"/>
    <w:rsid w:val="00FB5CC6"/>
    <w:rsid w:val="00FB5D02"/>
    <w:rsid w:val="00FB5E5C"/>
    <w:rsid w:val="00FB5ECD"/>
    <w:rsid w:val="00FB5ECE"/>
    <w:rsid w:val="00FB5EE8"/>
    <w:rsid w:val="00FB61BF"/>
    <w:rsid w:val="00FB6319"/>
    <w:rsid w:val="00FB69C3"/>
    <w:rsid w:val="00FB6BD2"/>
    <w:rsid w:val="00FB6E2A"/>
    <w:rsid w:val="00FB6E42"/>
    <w:rsid w:val="00FB6FF0"/>
    <w:rsid w:val="00FB71DD"/>
    <w:rsid w:val="00FB723E"/>
    <w:rsid w:val="00FB7251"/>
    <w:rsid w:val="00FC00DD"/>
    <w:rsid w:val="00FC0110"/>
    <w:rsid w:val="00FC01A9"/>
    <w:rsid w:val="00FC054E"/>
    <w:rsid w:val="00FC0582"/>
    <w:rsid w:val="00FC06B2"/>
    <w:rsid w:val="00FC09F5"/>
    <w:rsid w:val="00FC0A88"/>
    <w:rsid w:val="00FC0E53"/>
    <w:rsid w:val="00FC0EEA"/>
    <w:rsid w:val="00FC1437"/>
    <w:rsid w:val="00FC1466"/>
    <w:rsid w:val="00FC1482"/>
    <w:rsid w:val="00FC1629"/>
    <w:rsid w:val="00FC16F9"/>
    <w:rsid w:val="00FC1E25"/>
    <w:rsid w:val="00FC1EE9"/>
    <w:rsid w:val="00FC28C7"/>
    <w:rsid w:val="00FC2BD6"/>
    <w:rsid w:val="00FC2D18"/>
    <w:rsid w:val="00FC2D7D"/>
    <w:rsid w:val="00FC3152"/>
    <w:rsid w:val="00FC3366"/>
    <w:rsid w:val="00FC3425"/>
    <w:rsid w:val="00FC3834"/>
    <w:rsid w:val="00FC38D6"/>
    <w:rsid w:val="00FC3A88"/>
    <w:rsid w:val="00FC3D27"/>
    <w:rsid w:val="00FC3E90"/>
    <w:rsid w:val="00FC402E"/>
    <w:rsid w:val="00FC4474"/>
    <w:rsid w:val="00FC48DA"/>
    <w:rsid w:val="00FC4B8F"/>
    <w:rsid w:val="00FC4FC4"/>
    <w:rsid w:val="00FC52AE"/>
    <w:rsid w:val="00FC52CA"/>
    <w:rsid w:val="00FC5367"/>
    <w:rsid w:val="00FC597E"/>
    <w:rsid w:val="00FC612B"/>
    <w:rsid w:val="00FC62F2"/>
    <w:rsid w:val="00FC659C"/>
    <w:rsid w:val="00FC6643"/>
    <w:rsid w:val="00FC6775"/>
    <w:rsid w:val="00FC68FE"/>
    <w:rsid w:val="00FC6B06"/>
    <w:rsid w:val="00FC6E18"/>
    <w:rsid w:val="00FC7049"/>
    <w:rsid w:val="00FC70E2"/>
    <w:rsid w:val="00FC7103"/>
    <w:rsid w:val="00FC76CF"/>
    <w:rsid w:val="00FC7861"/>
    <w:rsid w:val="00FC7A57"/>
    <w:rsid w:val="00FC7A5C"/>
    <w:rsid w:val="00FC7B75"/>
    <w:rsid w:val="00FC7D91"/>
    <w:rsid w:val="00FD000B"/>
    <w:rsid w:val="00FD002A"/>
    <w:rsid w:val="00FD0771"/>
    <w:rsid w:val="00FD0878"/>
    <w:rsid w:val="00FD0D2B"/>
    <w:rsid w:val="00FD0ED0"/>
    <w:rsid w:val="00FD0F97"/>
    <w:rsid w:val="00FD11AE"/>
    <w:rsid w:val="00FD1314"/>
    <w:rsid w:val="00FD1A41"/>
    <w:rsid w:val="00FD2037"/>
    <w:rsid w:val="00FD206A"/>
    <w:rsid w:val="00FD249D"/>
    <w:rsid w:val="00FD2529"/>
    <w:rsid w:val="00FD26D4"/>
    <w:rsid w:val="00FD28AE"/>
    <w:rsid w:val="00FD2BC0"/>
    <w:rsid w:val="00FD2E60"/>
    <w:rsid w:val="00FD32A2"/>
    <w:rsid w:val="00FD346C"/>
    <w:rsid w:val="00FD40FC"/>
    <w:rsid w:val="00FD444B"/>
    <w:rsid w:val="00FD49ED"/>
    <w:rsid w:val="00FD4BFA"/>
    <w:rsid w:val="00FD4D79"/>
    <w:rsid w:val="00FD4F3E"/>
    <w:rsid w:val="00FD5079"/>
    <w:rsid w:val="00FD5336"/>
    <w:rsid w:val="00FD5492"/>
    <w:rsid w:val="00FD553C"/>
    <w:rsid w:val="00FD5A4F"/>
    <w:rsid w:val="00FD5C88"/>
    <w:rsid w:val="00FD5DEC"/>
    <w:rsid w:val="00FD5EC8"/>
    <w:rsid w:val="00FD5F7F"/>
    <w:rsid w:val="00FD605D"/>
    <w:rsid w:val="00FD608A"/>
    <w:rsid w:val="00FD61B7"/>
    <w:rsid w:val="00FD61EC"/>
    <w:rsid w:val="00FD65AC"/>
    <w:rsid w:val="00FD6622"/>
    <w:rsid w:val="00FD69F1"/>
    <w:rsid w:val="00FD6C11"/>
    <w:rsid w:val="00FD6C48"/>
    <w:rsid w:val="00FD6E25"/>
    <w:rsid w:val="00FD6F06"/>
    <w:rsid w:val="00FD6FB8"/>
    <w:rsid w:val="00FD712F"/>
    <w:rsid w:val="00FD717D"/>
    <w:rsid w:val="00FD72CD"/>
    <w:rsid w:val="00FD7759"/>
    <w:rsid w:val="00FD7FCA"/>
    <w:rsid w:val="00FE00AB"/>
    <w:rsid w:val="00FE01C7"/>
    <w:rsid w:val="00FE01E5"/>
    <w:rsid w:val="00FE0A86"/>
    <w:rsid w:val="00FE0B5A"/>
    <w:rsid w:val="00FE0C21"/>
    <w:rsid w:val="00FE0C84"/>
    <w:rsid w:val="00FE0CA8"/>
    <w:rsid w:val="00FE0D40"/>
    <w:rsid w:val="00FE1088"/>
    <w:rsid w:val="00FE10E8"/>
    <w:rsid w:val="00FE1468"/>
    <w:rsid w:val="00FE15FE"/>
    <w:rsid w:val="00FE17D1"/>
    <w:rsid w:val="00FE1BDF"/>
    <w:rsid w:val="00FE1C5D"/>
    <w:rsid w:val="00FE24E6"/>
    <w:rsid w:val="00FE284E"/>
    <w:rsid w:val="00FE2B0A"/>
    <w:rsid w:val="00FE2D70"/>
    <w:rsid w:val="00FE347D"/>
    <w:rsid w:val="00FE36B6"/>
    <w:rsid w:val="00FE3817"/>
    <w:rsid w:val="00FE3824"/>
    <w:rsid w:val="00FE3E60"/>
    <w:rsid w:val="00FE3E74"/>
    <w:rsid w:val="00FE3FFD"/>
    <w:rsid w:val="00FE4305"/>
    <w:rsid w:val="00FE4555"/>
    <w:rsid w:val="00FE4730"/>
    <w:rsid w:val="00FE4978"/>
    <w:rsid w:val="00FE499B"/>
    <w:rsid w:val="00FE4A7C"/>
    <w:rsid w:val="00FE4F57"/>
    <w:rsid w:val="00FE51EC"/>
    <w:rsid w:val="00FE550B"/>
    <w:rsid w:val="00FE56E5"/>
    <w:rsid w:val="00FE5AB9"/>
    <w:rsid w:val="00FE5DFD"/>
    <w:rsid w:val="00FE601F"/>
    <w:rsid w:val="00FE63F1"/>
    <w:rsid w:val="00FE6426"/>
    <w:rsid w:val="00FE64B5"/>
    <w:rsid w:val="00FE67A5"/>
    <w:rsid w:val="00FE69E0"/>
    <w:rsid w:val="00FE6B9E"/>
    <w:rsid w:val="00FE6C00"/>
    <w:rsid w:val="00FE6CE9"/>
    <w:rsid w:val="00FE6D48"/>
    <w:rsid w:val="00FE7818"/>
    <w:rsid w:val="00FE7C4D"/>
    <w:rsid w:val="00FE7ED4"/>
    <w:rsid w:val="00FE7EE3"/>
    <w:rsid w:val="00FE7F55"/>
    <w:rsid w:val="00FF042B"/>
    <w:rsid w:val="00FF07E1"/>
    <w:rsid w:val="00FF0813"/>
    <w:rsid w:val="00FF0A88"/>
    <w:rsid w:val="00FF14F8"/>
    <w:rsid w:val="00FF1668"/>
    <w:rsid w:val="00FF18C5"/>
    <w:rsid w:val="00FF1BEC"/>
    <w:rsid w:val="00FF1BFD"/>
    <w:rsid w:val="00FF1D97"/>
    <w:rsid w:val="00FF1F04"/>
    <w:rsid w:val="00FF1F55"/>
    <w:rsid w:val="00FF2ABE"/>
    <w:rsid w:val="00FF2FEC"/>
    <w:rsid w:val="00FF3140"/>
    <w:rsid w:val="00FF3376"/>
    <w:rsid w:val="00FF3387"/>
    <w:rsid w:val="00FF371B"/>
    <w:rsid w:val="00FF3BA6"/>
    <w:rsid w:val="00FF3EF5"/>
    <w:rsid w:val="00FF4208"/>
    <w:rsid w:val="00FF43D0"/>
    <w:rsid w:val="00FF4446"/>
    <w:rsid w:val="00FF4858"/>
    <w:rsid w:val="00FF48F1"/>
    <w:rsid w:val="00FF49EF"/>
    <w:rsid w:val="00FF4ED3"/>
    <w:rsid w:val="00FF4F31"/>
    <w:rsid w:val="00FF5269"/>
    <w:rsid w:val="00FF54C9"/>
    <w:rsid w:val="00FF5578"/>
    <w:rsid w:val="00FF5629"/>
    <w:rsid w:val="00FF5670"/>
    <w:rsid w:val="00FF57F8"/>
    <w:rsid w:val="00FF594A"/>
    <w:rsid w:val="00FF5C20"/>
    <w:rsid w:val="00FF5E8A"/>
    <w:rsid w:val="00FF60AF"/>
    <w:rsid w:val="00FF6367"/>
    <w:rsid w:val="00FF650C"/>
    <w:rsid w:val="00FF6595"/>
    <w:rsid w:val="00FF66F0"/>
    <w:rsid w:val="00FF68F1"/>
    <w:rsid w:val="00FF69F0"/>
    <w:rsid w:val="00FF6ABC"/>
    <w:rsid w:val="00FF6DAA"/>
    <w:rsid w:val="00FF6E24"/>
    <w:rsid w:val="00FF7168"/>
    <w:rsid w:val="00FF7261"/>
    <w:rsid w:val="00FF72E1"/>
    <w:rsid w:val="00FF784E"/>
    <w:rsid w:val="00FF78CB"/>
    <w:rsid w:val="00FF79B1"/>
    <w:rsid w:val="00FF7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26"/>
    <w:rPr>
      <w:lang w:val="uk-UA"/>
    </w:rPr>
  </w:style>
  <w:style w:type="paragraph" w:styleId="2">
    <w:name w:val="heading 2"/>
    <w:basedOn w:val="a"/>
    <w:link w:val="20"/>
    <w:uiPriority w:val="9"/>
    <w:qFormat/>
    <w:rsid w:val="00604D0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D0A"/>
    <w:rPr>
      <w:rFonts w:ascii="Times New Roman" w:eastAsia="Times New Roman" w:hAnsi="Times New Roman" w:cs="Times New Roman"/>
      <w:b/>
      <w:bCs/>
      <w:sz w:val="36"/>
      <w:szCs w:val="36"/>
      <w:lang w:eastAsia="ru-RU"/>
    </w:rPr>
  </w:style>
  <w:style w:type="character" w:customStyle="1" w:styleId="mr-auto">
    <w:name w:val="mr-auto"/>
    <w:basedOn w:val="a0"/>
    <w:rsid w:val="00604D0A"/>
  </w:style>
  <w:style w:type="character" w:customStyle="1" w:styleId="apple-converted-space">
    <w:name w:val="apple-converted-space"/>
    <w:basedOn w:val="a0"/>
    <w:rsid w:val="00604D0A"/>
  </w:style>
  <w:style w:type="character" w:styleId="a3">
    <w:name w:val="Hyperlink"/>
    <w:basedOn w:val="a0"/>
    <w:uiPriority w:val="99"/>
    <w:semiHidden/>
    <w:unhideWhenUsed/>
    <w:rsid w:val="00604D0A"/>
    <w:rPr>
      <w:color w:val="0000FF"/>
      <w:u w:val="single"/>
    </w:rPr>
  </w:style>
  <w:style w:type="character" w:styleId="a4">
    <w:name w:val="FollowedHyperlink"/>
    <w:basedOn w:val="a0"/>
    <w:uiPriority w:val="99"/>
    <w:semiHidden/>
    <w:unhideWhenUsed/>
    <w:rsid w:val="00604D0A"/>
    <w:rPr>
      <w:color w:val="800080"/>
      <w:u w:val="single"/>
    </w:rPr>
  </w:style>
  <w:style w:type="character" w:customStyle="1" w:styleId="btn-group">
    <w:name w:val="btn-group"/>
    <w:basedOn w:val="a0"/>
    <w:rsid w:val="00604D0A"/>
  </w:style>
  <w:style w:type="character" w:customStyle="1" w:styleId="icon-cmnd">
    <w:name w:val="icon-cmnd"/>
    <w:basedOn w:val="a0"/>
    <w:rsid w:val="00604D0A"/>
  </w:style>
  <w:style w:type="character" w:customStyle="1" w:styleId="d-none">
    <w:name w:val="d-none"/>
    <w:basedOn w:val="a0"/>
    <w:rsid w:val="00604D0A"/>
  </w:style>
  <w:style w:type="character" w:styleId="HTML">
    <w:name w:val="HTML Keyboard"/>
    <w:basedOn w:val="a0"/>
    <w:uiPriority w:val="99"/>
    <w:semiHidden/>
    <w:unhideWhenUsed/>
    <w:rsid w:val="00604D0A"/>
    <w:rPr>
      <w:rFonts w:ascii="Courier New" w:eastAsia="Times New Roman" w:hAnsi="Courier New" w:cs="Courier New"/>
      <w:sz w:val="20"/>
      <w:szCs w:val="20"/>
    </w:rPr>
  </w:style>
  <w:style w:type="character" w:customStyle="1" w:styleId="rvts0">
    <w:name w:val="rvts0"/>
    <w:basedOn w:val="a0"/>
    <w:rsid w:val="00604D0A"/>
  </w:style>
  <w:style w:type="paragraph" w:customStyle="1" w:styleId="rvps4">
    <w:name w:val="rvps4"/>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604D0A"/>
  </w:style>
  <w:style w:type="character" w:customStyle="1" w:styleId="rvts23">
    <w:name w:val="rvts23"/>
    <w:basedOn w:val="a0"/>
    <w:rsid w:val="00604D0A"/>
  </w:style>
  <w:style w:type="paragraph" w:customStyle="1" w:styleId="rvps7">
    <w:name w:val="rvps7"/>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604D0A"/>
  </w:style>
  <w:style w:type="paragraph" w:customStyle="1" w:styleId="rvps6">
    <w:name w:val="rvps6"/>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604D0A"/>
    <w:rPr>
      <w:i/>
      <w:iCs/>
    </w:rPr>
  </w:style>
  <w:style w:type="paragraph" w:customStyle="1" w:styleId="rvps18">
    <w:name w:val="rvps18"/>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52">
    <w:name w:val="rvts52"/>
    <w:basedOn w:val="a0"/>
    <w:rsid w:val="00604D0A"/>
  </w:style>
  <w:style w:type="character" w:customStyle="1" w:styleId="rvts44">
    <w:name w:val="rvts44"/>
    <w:basedOn w:val="a0"/>
    <w:rsid w:val="00604D0A"/>
  </w:style>
  <w:style w:type="paragraph" w:customStyle="1" w:styleId="rvps15">
    <w:name w:val="rvps15"/>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
    <w:name w:val="rvps8"/>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604D0A"/>
  </w:style>
  <w:style w:type="character" w:customStyle="1" w:styleId="rvts37">
    <w:name w:val="rvts37"/>
    <w:basedOn w:val="a0"/>
    <w:rsid w:val="00604D0A"/>
  </w:style>
  <w:style w:type="character" w:customStyle="1" w:styleId="rvts11">
    <w:name w:val="rvts11"/>
    <w:basedOn w:val="a0"/>
    <w:rsid w:val="00604D0A"/>
  </w:style>
  <w:style w:type="paragraph" w:customStyle="1" w:styleId="rvps11">
    <w:name w:val="rvps11"/>
    <w:basedOn w:val="a"/>
    <w:rsid w:val="00604D0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78549894">
      <w:bodyDiv w:val="1"/>
      <w:marLeft w:val="0"/>
      <w:marRight w:val="0"/>
      <w:marTop w:val="0"/>
      <w:marBottom w:val="0"/>
      <w:divBdr>
        <w:top w:val="none" w:sz="0" w:space="0" w:color="auto"/>
        <w:left w:val="none" w:sz="0" w:space="0" w:color="auto"/>
        <w:bottom w:val="none" w:sz="0" w:space="0" w:color="auto"/>
        <w:right w:val="none" w:sz="0" w:space="0" w:color="auto"/>
      </w:divBdr>
      <w:divsChild>
        <w:div w:id="1895115445">
          <w:marLeft w:val="0"/>
          <w:marRight w:val="0"/>
          <w:marTop w:val="0"/>
          <w:marBottom w:val="0"/>
          <w:divBdr>
            <w:top w:val="none" w:sz="0" w:space="0" w:color="auto"/>
            <w:left w:val="single" w:sz="2" w:space="0" w:color="auto"/>
            <w:bottom w:val="single" w:sz="2" w:space="0" w:color="auto"/>
            <w:right w:val="single" w:sz="2" w:space="0" w:color="auto"/>
          </w:divBdr>
        </w:div>
        <w:div w:id="1432627518">
          <w:marLeft w:val="0"/>
          <w:marRight w:val="0"/>
          <w:marTop w:val="0"/>
          <w:marBottom w:val="0"/>
          <w:divBdr>
            <w:top w:val="none" w:sz="0" w:space="0" w:color="auto"/>
            <w:left w:val="none" w:sz="0" w:space="0" w:color="auto"/>
            <w:bottom w:val="none" w:sz="0" w:space="0" w:color="auto"/>
            <w:right w:val="none" w:sz="0" w:space="0" w:color="auto"/>
          </w:divBdr>
          <w:divsChild>
            <w:div w:id="1805926534">
              <w:marLeft w:val="0"/>
              <w:marRight w:val="0"/>
              <w:marTop w:val="72"/>
              <w:marBottom w:val="72"/>
              <w:divBdr>
                <w:top w:val="none" w:sz="0" w:space="0" w:color="auto"/>
                <w:left w:val="none" w:sz="0" w:space="0" w:color="auto"/>
                <w:bottom w:val="none" w:sz="0" w:space="0" w:color="auto"/>
                <w:right w:val="none" w:sz="0" w:space="0" w:color="auto"/>
              </w:divBdr>
            </w:div>
            <w:div w:id="1775705835">
              <w:marLeft w:val="0"/>
              <w:marRight w:val="0"/>
              <w:marTop w:val="0"/>
              <w:marBottom w:val="72"/>
              <w:divBdr>
                <w:top w:val="none" w:sz="0" w:space="0" w:color="auto"/>
                <w:left w:val="none" w:sz="0" w:space="0" w:color="auto"/>
                <w:bottom w:val="none" w:sz="0" w:space="0" w:color="auto"/>
                <w:right w:val="none" w:sz="0" w:space="0" w:color="auto"/>
              </w:divBdr>
            </w:div>
            <w:div w:id="390620133">
              <w:marLeft w:val="0"/>
              <w:marRight w:val="0"/>
              <w:marTop w:val="0"/>
              <w:marBottom w:val="72"/>
              <w:divBdr>
                <w:top w:val="none" w:sz="0" w:space="0" w:color="auto"/>
                <w:left w:val="none" w:sz="0" w:space="0" w:color="auto"/>
                <w:bottom w:val="none" w:sz="0" w:space="0" w:color="auto"/>
                <w:right w:val="none" w:sz="0" w:space="0" w:color="auto"/>
              </w:divBdr>
            </w:div>
            <w:div w:id="17911238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092500-18" TargetMode="External"/><Relationship Id="rId117" Type="http://schemas.openxmlformats.org/officeDocument/2006/relationships/hyperlink" Target="https://zakon.rada.gov.ua/laws/show/v0068500-18" TargetMode="External"/><Relationship Id="rId21" Type="http://schemas.openxmlformats.org/officeDocument/2006/relationships/hyperlink" Target="https://zakon.rada.gov.ua/laws/show/z1466-11" TargetMode="External"/><Relationship Id="rId42" Type="http://schemas.openxmlformats.org/officeDocument/2006/relationships/hyperlink" Target="https://zakon.rada.gov.ua/laws/show/v0141500-17/print" TargetMode="External"/><Relationship Id="rId47" Type="http://schemas.openxmlformats.org/officeDocument/2006/relationships/hyperlink" Target="https://zakon.rada.gov.ua/laws/show/v0021500-19" TargetMode="External"/><Relationship Id="rId63" Type="http://schemas.openxmlformats.org/officeDocument/2006/relationships/hyperlink" Target="https://zakon.rada.gov.ua/laws/show/v0036500-21" TargetMode="External"/><Relationship Id="rId68" Type="http://schemas.openxmlformats.org/officeDocument/2006/relationships/hyperlink" Target="https://zakon.rada.gov.ua/laws/show/z1288-11" TargetMode="External"/><Relationship Id="rId84" Type="http://schemas.openxmlformats.org/officeDocument/2006/relationships/hyperlink" Target="https://zakon.rada.gov.ua/laws/show/v0090500-18" TargetMode="External"/><Relationship Id="rId89" Type="http://schemas.openxmlformats.org/officeDocument/2006/relationships/hyperlink" Target="https://zakon.rada.gov.ua/laws/show/v0098500-20" TargetMode="External"/><Relationship Id="rId112" Type="http://schemas.openxmlformats.org/officeDocument/2006/relationships/hyperlink" Target="https://zakon.rada.gov.ua/laws/show/v0036500-21" TargetMode="External"/><Relationship Id="rId133" Type="http://schemas.openxmlformats.org/officeDocument/2006/relationships/hyperlink" Target="https://zakon.rada.gov.ua/laws/show/v0096500-19" TargetMode="External"/><Relationship Id="rId138" Type="http://schemas.openxmlformats.org/officeDocument/2006/relationships/hyperlink" Target="https://zakon.rada.gov.ua/laws/show/v0021500-19" TargetMode="External"/><Relationship Id="rId154" Type="http://schemas.openxmlformats.org/officeDocument/2006/relationships/hyperlink" Target="https://zakon.rada.gov.ua/laws/show/v0141500-17/print" TargetMode="External"/><Relationship Id="rId159" Type="http://schemas.openxmlformats.org/officeDocument/2006/relationships/hyperlink" Target="https://zakon.rada.gov.ua/laws/show/v0141500-17/print" TargetMode="External"/><Relationship Id="rId170" Type="http://schemas.openxmlformats.org/officeDocument/2006/relationships/hyperlink" Target="https://zakon.rada.gov.ua/laws/show/v0068500-18" TargetMode="External"/><Relationship Id="rId16" Type="http://schemas.openxmlformats.org/officeDocument/2006/relationships/hyperlink" Target="https://zakon.rada.gov.ua/laws/show/679-14" TargetMode="External"/><Relationship Id="rId107" Type="http://schemas.openxmlformats.org/officeDocument/2006/relationships/hyperlink" Target="https://zakon.rada.gov.ua/laws/show/v0098500-20" TargetMode="External"/><Relationship Id="rId11" Type="http://schemas.openxmlformats.org/officeDocument/2006/relationships/hyperlink" Target="https://zakon.rada.gov.ua/laws/show/v0036500-21" TargetMode="External"/><Relationship Id="rId32" Type="http://schemas.openxmlformats.org/officeDocument/2006/relationships/hyperlink" Target="https://zakon.rada.gov.ua/laws/show/v0090500-18" TargetMode="External"/><Relationship Id="rId37" Type="http://schemas.openxmlformats.org/officeDocument/2006/relationships/hyperlink" Target="https://zakon.rada.gov.ua/laws/show/v0068500-18" TargetMode="External"/><Relationship Id="rId53" Type="http://schemas.openxmlformats.org/officeDocument/2006/relationships/hyperlink" Target="https://zakon.rada.gov.ua/laws/show/v0021500-19" TargetMode="External"/><Relationship Id="rId58" Type="http://schemas.openxmlformats.org/officeDocument/2006/relationships/hyperlink" Target="https://zakon.rada.gov.ua/laws/show/v0098500-20" TargetMode="External"/><Relationship Id="rId74" Type="http://schemas.openxmlformats.org/officeDocument/2006/relationships/hyperlink" Target="https://zakon.rada.gov.ua/laws/show/v0036500-21" TargetMode="External"/><Relationship Id="rId79" Type="http://schemas.openxmlformats.org/officeDocument/2006/relationships/hyperlink" Target="https://zakon.rada.gov.ua/laws/show/v0351500-16" TargetMode="External"/><Relationship Id="rId102" Type="http://schemas.openxmlformats.org/officeDocument/2006/relationships/hyperlink" Target="https://zakon.rada.gov.ua/laws/show/v0021500-19" TargetMode="External"/><Relationship Id="rId123" Type="http://schemas.openxmlformats.org/officeDocument/2006/relationships/hyperlink" Target="https://zakon.rada.gov.ua/laws/show/v0141500-17/print" TargetMode="External"/><Relationship Id="rId128" Type="http://schemas.openxmlformats.org/officeDocument/2006/relationships/hyperlink" Target="https://zakon.rada.gov.ua/laws/show/v0021500-19" TargetMode="External"/><Relationship Id="rId144" Type="http://schemas.openxmlformats.org/officeDocument/2006/relationships/hyperlink" Target="https://zakon.rada.gov.ua/laws/show/v0096500-19" TargetMode="External"/><Relationship Id="rId149" Type="http://schemas.openxmlformats.org/officeDocument/2006/relationships/hyperlink" Target="https://zakon.rada.gov.ua/laws/show/v0141500-17/paran83" TargetMode="External"/><Relationship Id="rId5" Type="http://schemas.openxmlformats.org/officeDocument/2006/relationships/hyperlink" Target="https://zakon.rada.gov.ua/laws/show/v0068500-18" TargetMode="External"/><Relationship Id="rId90" Type="http://schemas.openxmlformats.org/officeDocument/2006/relationships/hyperlink" Target="https://zakon.rada.gov.ua/laws/show/v0036500-21" TargetMode="External"/><Relationship Id="rId95" Type="http://schemas.openxmlformats.org/officeDocument/2006/relationships/hyperlink" Target="https://zakon.rada.gov.ua/laws/show/v0036500-21" TargetMode="External"/><Relationship Id="rId160" Type="http://schemas.openxmlformats.org/officeDocument/2006/relationships/hyperlink" Target="https://zakon.rada.gov.ua/laws/show/v0141500-17/print" TargetMode="External"/><Relationship Id="rId165" Type="http://schemas.openxmlformats.org/officeDocument/2006/relationships/hyperlink" Target="https://zakon.rada.gov.ua/laws/show/v0068500-18" TargetMode="External"/><Relationship Id="rId22" Type="http://schemas.openxmlformats.org/officeDocument/2006/relationships/hyperlink" Target="https://zakon.rada.gov.ua/laws/show/679-14" TargetMode="External"/><Relationship Id="rId27" Type="http://schemas.openxmlformats.org/officeDocument/2006/relationships/hyperlink" Target="https://zakon.rada.gov.ua/laws/show/v0021500-19" TargetMode="External"/><Relationship Id="rId43" Type="http://schemas.openxmlformats.org/officeDocument/2006/relationships/hyperlink" Target="https://zakon.rada.gov.ua/laws/show/v0021500-19" TargetMode="External"/><Relationship Id="rId48" Type="http://schemas.openxmlformats.org/officeDocument/2006/relationships/hyperlink" Target="https://zakon.rada.gov.ua/laws/show/v0036500-21" TargetMode="External"/><Relationship Id="rId64" Type="http://schemas.openxmlformats.org/officeDocument/2006/relationships/hyperlink" Target="https://zakon.rada.gov.ua/laws/show/v0098500-20" TargetMode="External"/><Relationship Id="rId69" Type="http://schemas.openxmlformats.org/officeDocument/2006/relationships/hyperlink" Target="https://zakon.rada.gov.ua/laws/show/v0068500-18" TargetMode="External"/><Relationship Id="rId113" Type="http://schemas.openxmlformats.org/officeDocument/2006/relationships/hyperlink" Target="https://zakon.rada.gov.ua/laws/show/v0021500-19" TargetMode="External"/><Relationship Id="rId118" Type="http://schemas.openxmlformats.org/officeDocument/2006/relationships/hyperlink" Target="https://zakon.rada.gov.ua/laws/show/v0098500-20" TargetMode="External"/><Relationship Id="rId134" Type="http://schemas.openxmlformats.org/officeDocument/2006/relationships/hyperlink" Target="https://zakon.rada.gov.ua/laws/show/v0098500-20" TargetMode="External"/><Relationship Id="rId139" Type="http://schemas.openxmlformats.org/officeDocument/2006/relationships/hyperlink" Target="https://zakon.rada.gov.ua/laws/show/v0141500-17/print" TargetMode="External"/><Relationship Id="rId80" Type="http://schemas.openxmlformats.org/officeDocument/2006/relationships/hyperlink" Target="https://zakon.rada.gov.ua/laws/show/v0098500-20" TargetMode="External"/><Relationship Id="rId85" Type="http://schemas.openxmlformats.org/officeDocument/2006/relationships/hyperlink" Target="https://zakon.rada.gov.ua/laws/show/v0098500-20" TargetMode="External"/><Relationship Id="rId150" Type="http://schemas.openxmlformats.org/officeDocument/2006/relationships/hyperlink" Target="https://zakon.rada.gov.ua/laws/show/v0021500-19" TargetMode="External"/><Relationship Id="rId155" Type="http://schemas.openxmlformats.org/officeDocument/2006/relationships/hyperlink" Target="https://zakon.rada.gov.ua/laws/show/v0141500-17/print" TargetMode="External"/><Relationship Id="rId171" Type="http://schemas.openxmlformats.org/officeDocument/2006/relationships/fontTable" Target="fontTable.xml"/><Relationship Id="rId12" Type="http://schemas.openxmlformats.org/officeDocument/2006/relationships/hyperlink" Target="https://zakon.rada.gov.ua/laws/show/679-14" TargetMode="External"/><Relationship Id="rId17" Type="http://schemas.openxmlformats.org/officeDocument/2006/relationships/hyperlink" Target="https://zakon.rada.gov.ua/laws/show/2121-14" TargetMode="External"/><Relationship Id="rId33" Type="http://schemas.openxmlformats.org/officeDocument/2006/relationships/hyperlink" Target="https://zakon.rada.gov.ua/laws/show/v0092500-18" TargetMode="External"/><Relationship Id="rId38" Type="http://schemas.openxmlformats.org/officeDocument/2006/relationships/hyperlink" Target="https://zakon.rada.gov.ua/laws/show/v0098500-20" TargetMode="External"/><Relationship Id="rId59" Type="http://schemas.openxmlformats.org/officeDocument/2006/relationships/hyperlink" Target="https://zakon.rada.gov.ua/laws/show/v0036500-21" TargetMode="External"/><Relationship Id="rId103" Type="http://schemas.openxmlformats.org/officeDocument/2006/relationships/hyperlink" Target="https://zakon.rada.gov.ua/laws/show/v0098500-20" TargetMode="External"/><Relationship Id="rId108" Type="http://schemas.openxmlformats.org/officeDocument/2006/relationships/hyperlink" Target="https://zakon.rada.gov.ua/laws/show/v0021500-19" TargetMode="External"/><Relationship Id="rId124" Type="http://schemas.openxmlformats.org/officeDocument/2006/relationships/hyperlink" Target="https://zakon.rada.gov.ua/laws/show/v0141500-17/print" TargetMode="External"/><Relationship Id="rId129" Type="http://schemas.openxmlformats.org/officeDocument/2006/relationships/hyperlink" Target="https://zakon.rada.gov.ua/laws/show/v0141500-17/print" TargetMode="External"/><Relationship Id="rId54" Type="http://schemas.openxmlformats.org/officeDocument/2006/relationships/hyperlink" Target="https://zakon.rada.gov.ua/laws/show/z0841-01" TargetMode="External"/><Relationship Id="rId70" Type="http://schemas.openxmlformats.org/officeDocument/2006/relationships/hyperlink" Target="https://zakon.rada.gov.ua/laws/show/v0098500-20" TargetMode="External"/><Relationship Id="rId75" Type="http://schemas.openxmlformats.org/officeDocument/2006/relationships/hyperlink" Target="https://zakon.rada.gov.ua/laws/show/v0021500-19" TargetMode="External"/><Relationship Id="rId91" Type="http://schemas.openxmlformats.org/officeDocument/2006/relationships/hyperlink" Target="https://zakon.rada.gov.ua/laws/show/v0098500-20" TargetMode="External"/><Relationship Id="rId96" Type="http://schemas.openxmlformats.org/officeDocument/2006/relationships/hyperlink" Target="https://zakon.rada.gov.ua/laws/show/v0036500-21" TargetMode="External"/><Relationship Id="rId140" Type="http://schemas.openxmlformats.org/officeDocument/2006/relationships/hyperlink" Target="https://zakon.rada.gov.ua/laws/show/v0141500-17/print" TargetMode="External"/><Relationship Id="rId145" Type="http://schemas.openxmlformats.org/officeDocument/2006/relationships/hyperlink" Target="https://zakon.rada.gov.ua/laws/show/v0021500-19" TargetMode="External"/><Relationship Id="rId161" Type="http://schemas.openxmlformats.org/officeDocument/2006/relationships/hyperlink" Target="https://zakon.rada.gov.ua/laws/show/v0141500-17/print" TargetMode="External"/><Relationship Id="rId166" Type="http://schemas.openxmlformats.org/officeDocument/2006/relationships/hyperlink" Target="https://zakon.rada.gov.ua/laws/show/v0021500-19" TargetMode="External"/><Relationship Id="rId1" Type="http://schemas.openxmlformats.org/officeDocument/2006/relationships/numbering" Target="numbering.xml"/><Relationship Id="rId6" Type="http://schemas.openxmlformats.org/officeDocument/2006/relationships/hyperlink" Target="https://zakon.rada.gov.ua/laws/show/v0076500-18" TargetMode="External"/><Relationship Id="rId15" Type="http://schemas.openxmlformats.org/officeDocument/2006/relationships/hyperlink" Target="https://zakon.rada.gov.ua/laws/show/679-14" TargetMode="External"/><Relationship Id="rId23" Type="http://schemas.openxmlformats.org/officeDocument/2006/relationships/hyperlink" Target="https://zakon.rada.gov.ua/laws/show/2121-14" TargetMode="External"/><Relationship Id="rId28" Type="http://schemas.openxmlformats.org/officeDocument/2006/relationships/hyperlink" Target="https://zakon.rada.gov.ua/laws/show/v0098500-20" TargetMode="External"/><Relationship Id="rId36" Type="http://schemas.openxmlformats.org/officeDocument/2006/relationships/hyperlink" Target="https://zakon.rada.gov.ua/laws/show/z0841-01" TargetMode="External"/><Relationship Id="rId49" Type="http://schemas.openxmlformats.org/officeDocument/2006/relationships/hyperlink" Target="https://zakon.rada.gov.ua/laws/show/v0098500-20" TargetMode="External"/><Relationship Id="rId57" Type="http://schemas.openxmlformats.org/officeDocument/2006/relationships/hyperlink" Target="https://zakon.rada.gov.ua/laws/show/v0021500-19" TargetMode="External"/><Relationship Id="rId106" Type="http://schemas.openxmlformats.org/officeDocument/2006/relationships/hyperlink" Target="https://zakon.rada.gov.ua/laws/show/z0841-01" TargetMode="External"/><Relationship Id="rId114" Type="http://schemas.openxmlformats.org/officeDocument/2006/relationships/hyperlink" Target="https://zakon.rada.gov.ua/laws/show/v0098500-20" TargetMode="External"/><Relationship Id="rId119" Type="http://schemas.openxmlformats.org/officeDocument/2006/relationships/hyperlink" Target="https://zakon.rada.gov.ua/laws/show/v0351500-16" TargetMode="External"/><Relationship Id="rId127" Type="http://schemas.openxmlformats.org/officeDocument/2006/relationships/hyperlink" Target="https://zakon.rada.gov.ua/laws/show/v0068500-18" TargetMode="External"/><Relationship Id="rId10" Type="http://schemas.openxmlformats.org/officeDocument/2006/relationships/hyperlink" Target="https://zakon.rada.gov.ua/laws/show/v0098500-20" TargetMode="External"/><Relationship Id="rId31" Type="http://schemas.openxmlformats.org/officeDocument/2006/relationships/hyperlink" Target="https://zakon.rada.gov.ua/laws/show/2258-19" TargetMode="External"/><Relationship Id="rId44" Type="http://schemas.openxmlformats.org/officeDocument/2006/relationships/hyperlink" Target="https://zakon.rada.gov.ua/laws/show/v0036500-21" TargetMode="External"/><Relationship Id="rId52" Type="http://schemas.openxmlformats.org/officeDocument/2006/relationships/hyperlink" Target="https://zakon.rada.gov.ua/laws/show/z0841-01" TargetMode="External"/><Relationship Id="rId60" Type="http://schemas.openxmlformats.org/officeDocument/2006/relationships/hyperlink" Target="https://zakon.rada.gov.ua/laws/show/1303-2004-%D0%BF" TargetMode="External"/><Relationship Id="rId65" Type="http://schemas.openxmlformats.org/officeDocument/2006/relationships/hyperlink" Target="https://zakon.rada.gov.ua/laws/show/v0036500-21" TargetMode="External"/><Relationship Id="rId73" Type="http://schemas.openxmlformats.org/officeDocument/2006/relationships/hyperlink" Target="https://zakon.rada.gov.ua/laws/show/v0098500-20" TargetMode="External"/><Relationship Id="rId78" Type="http://schemas.openxmlformats.org/officeDocument/2006/relationships/hyperlink" Target="https://zakon.rada.gov.ua/laws/show/v0098500-20" TargetMode="External"/><Relationship Id="rId81" Type="http://schemas.openxmlformats.org/officeDocument/2006/relationships/hyperlink" Target="https://zakon.rada.gov.ua/laws/show/z0841-01" TargetMode="External"/><Relationship Id="rId86" Type="http://schemas.openxmlformats.org/officeDocument/2006/relationships/hyperlink" Target="https://zakon.rada.gov.ua/laws/show/v0068500-18" TargetMode="External"/><Relationship Id="rId94" Type="http://schemas.openxmlformats.org/officeDocument/2006/relationships/hyperlink" Target="https://zakon.rada.gov.ua/laws/show/v0036500-21" TargetMode="External"/><Relationship Id="rId99" Type="http://schemas.openxmlformats.org/officeDocument/2006/relationships/hyperlink" Target="https://zakon.rada.gov.ua/laws/show/v0036500-21" TargetMode="External"/><Relationship Id="rId101" Type="http://schemas.openxmlformats.org/officeDocument/2006/relationships/hyperlink" Target="https://zakon.rada.gov.ua/laws/show/v0036500-21" TargetMode="External"/><Relationship Id="rId122" Type="http://schemas.openxmlformats.org/officeDocument/2006/relationships/hyperlink" Target="https://zakon.rada.gov.ua/laws/show/v0141500-17/print" TargetMode="External"/><Relationship Id="rId130" Type="http://schemas.openxmlformats.org/officeDocument/2006/relationships/hyperlink" Target="https://zakon.rada.gov.ua/laws/show/v0141500-17/print" TargetMode="External"/><Relationship Id="rId135" Type="http://schemas.openxmlformats.org/officeDocument/2006/relationships/hyperlink" Target="https://zakon.rada.gov.ua/laws/show/v0141500-17/print" TargetMode="External"/><Relationship Id="rId143" Type="http://schemas.openxmlformats.org/officeDocument/2006/relationships/hyperlink" Target="https://zakon.rada.gov.ua/laws/show/v0021500-19" TargetMode="External"/><Relationship Id="rId148" Type="http://schemas.openxmlformats.org/officeDocument/2006/relationships/hyperlink" Target="https://zakon.rada.gov.ua/laws/show/v0141500-17/paran82" TargetMode="External"/><Relationship Id="rId151" Type="http://schemas.openxmlformats.org/officeDocument/2006/relationships/hyperlink" Target="https://zakon.rada.gov.ua/laws/show/v0021500-19" TargetMode="External"/><Relationship Id="rId156" Type="http://schemas.openxmlformats.org/officeDocument/2006/relationships/hyperlink" Target="https://zakon.rada.gov.ua/laws/show/v0068500-18" TargetMode="External"/><Relationship Id="rId164" Type="http://schemas.openxmlformats.org/officeDocument/2006/relationships/hyperlink" Target="https://zakon.rada.gov.ua/laws/show/v0351500-16" TargetMode="External"/><Relationship Id="rId169" Type="http://schemas.openxmlformats.org/officeDocument/2006/relationships/hyperlink" Target="https://zakon.rada.gov.ua/laws/show/v0021500-19" TargetMode="External"/><Relationship Id="rId4" Type="http://schemas.openxmlformats.org/officeDocument/2006/relationships/webSettings" Target="webSettings.xml"/><Relationship Id="rId9" Type="http://schemas.openxmlformats.org/officeDocument/2006/relationships/hyperlink" Target="https://zakon.rada.gov.ua/laws/show/v0096500-19" TargetMode="External"/><Relationship Id="rId172" Type="http://schemas.openxmlformats.org/officeDocument/2006/relationships/theme" Target="theme/theme1.xml"/><Relationship Id="rId13" Type="http://schemas.openxmlformats.org/officeDocument/2006/relationships/hyperlink" Target="https://zakon.rada.gov.ua/laws/show/679-14" TargetMode="External"/><Relationship Id="rId18" Type="http://schemas.openxmlformats.org/officeDocument/2006/relationships/hyperlink" Target="https://zakon.rada.gov.ua/laws/show/2121-14" TargetMode="External"/><Relationship Id="rId39" Type="http://schemas.openxmlformats.org/officeDocument/2006/relationships/hyperlink" Target="https://zakon.rada.gov.ua/laws/show/v0141500-17/print" TargetMode="External"/><Relationship Id="rId109" Type="http://schemas.openxmlformats.org/officeDocument/2006/relationships/hyperlink" Target="https://zakon.rada.gov.ua/laws/show/v0021500-19" TargetMode="External"/><Relationship Id="rId34" Type="http://schemas.openxmlformats.org/officeDocument/2006/relationships/hyperlink" Target="https://zakon.rada.gov.ua/laws/show/v0090500-18" TargetMode="External"/><Relationship Id="rId50" Type="http://schemas.openxmlformats.org/officeDocument/2006/relationships/hyperlink" Target="https://zakon.rada.gov.ua/laws/show/v0036500-21" TargetMode="External"/><Relationship Id="rId55" Type="http://schemas.openxmlformats.org/officeDocument/2006/relationships/hyperlink" Target="https://zakon.rada.gov.ua/laws/show/v0021500-19" TargetMode="External"/><Relationship Id="rId76" Type="http://schemas.openxmlformats.org/officeDocument/2006/relationships/hyperlink" Target="https://zakon.rada.gov.ua/laws/show/v0090500-18" TargetMode="External"/><Relationship Id="rId97" Type="http://schemas.openxmlformats.org/officeDocument/2006/relationships/hyperlink" Target="https://zakon.rada.gov.ua/laws/show/v0036500-21" TargetMode="External"/><Relationship Id="rId104" Type="http://schemas.openxmlformats.org/officeDocument/2006/relationships/hyperlink" Target="https://zakon.rada.gov.ua/laws/show/v0098500-20" TargetMode="External"/><Relationship Id="rId120" Type="http://schemas.openxmlformats.org/officeDocument/2006/relationships/hyperlink" Target="https://zakon.rada.gov.ua/laws/show/v0351500-16" TargetMode="External"/><Relationship Id="rId125" Type="http://schemas.openxmlformats.org/officeDocument/2006/relationships/hyperlink" Target="https://zakon.rada.gov.ua/laws/show/v0141500-17/print" TargetMode="External"/><Relationship Id="rId141" Type="http://schemas.openxmlformats.org/officeDocument/2006/relationships/hyperlink" Target="https://zakon.rada.gov.ua/laws/show/v0141500-17/print" TargetMode="External"/><Relationship Id="rId146" Type="http://schemas.openxmlformats.org/officeDocument/2006/relationships/hyperlink" Target="https://zakon.rada.gov.ua/laws/show/v0021500-19" TargetMode="External"/><Relationship Id="rId167" Type="http://schemas.openxmlformats.org/officeDocument/2006/relationships/hyperlink" Target="https://zakon.rada.gov.ua/laws/show/v0096500-19" TargetMode="External"/><Relationship Id="rId7" Type="http://schemas.openxmlformats.org/officeDocument/2006/relationships/hyperlink" Target="https://zakon.rada.gov.ua/laws/show/v0092500-18" TargetMode="External"/><Relationship Id="rId71" Type="http://schemas.openxmlformats.org/officeDocument/2006/relationships/hyperlink" Target="https://zakon.rada.gov.ua/laws/show/v0068500-18" TargetMode="External"/><Relationship Id="rId92" Type="http://schemas.openxmlformats.org/officeDocument/2006/relationships/hyperlink" Target="https://zakon.rada.gov.ua/laws/show/v0036500-21" TargetMode="External"/><Relationship Id="rId162" Type="http://schemas.openxmlformats.org/officeDocument/2006/relationships/hyperlink" Target="https://zakon.rada.gov.ua/laws/show/v0141500-17/print" TargetMode="External"/><Relationship Id="rId2" Type="http://schemas.openxmlformats.org/officeDocument/2006/relationships/styles" Target="styles.xml"/><Relationship Id="rId29" Type="http://schemas.openxmlformats.org/officeDocument/2006/relationships/hyperlink" Target="https://zakon.rada.gov.ua/laws/show/v0036500-21" TargetMode="External"/><Relationship Id="rId24" Type="http://schemas.openxmlformats.org/officeDocument/2006/relationships/hyperlink" Target="https://zakon.rada.gov.ua/laws/show/2258-19" TargetMode="External"/><Relationship Id="rId40" Type="http://schemas.openxmlformats.org/officeDocument/2006/relationships/hyperlink" Target="https://zakon.rada.gov.ua/laws/show/v0141500-17/print" TargetMode="External"/><Relationship Id="rId45" Type="http://schemas.openxmlformats.org/officeDocument/2006/relationships/hyperlink" Target="https://zakon.rada.gov.ua/laws/show/v0021500-19" TargetMode="External"/><Relationship Id="rId66" Type="http://schemas.openxmlformats.org/officeDocument/2006/relationships/hyperlink" Target="https://zakon.rada.gov.ua/laws/show/v0036500-21" TargetMode="External"/><Relationship Id="rId87" Type="http://schemas.openxmlformats.org/officeDocument/2006/relationships/hyperlink" Target="https://zakon.rada.gov.ua/laws/show/v0098500-20" TargetMode="External"/><Relationship Id="rId110" Type="http://schemas.openxmlformats.org/officeDocument/2006/relationships/hyperlink" Target="https://zakon.rada.gov.ua/laws/show/v0021500-19" TargetMode="External"/><Relationship Id="rId115" Type="http://schemas.openxmlformats.org/officeDocument/2006/relationships/hyperlink" Target="https://zakon.rada.gov.ua/laws/show/z0845-08" TargetMode="External"/><Relationship Id="rId131" Type="http://schemas.openxmlformats.org/officeDocument/2006/relationships/hyperlink" Target="https://zakon.rada.gov.ua/laws/show/v0141500-17/print" TargetMode="External"/><Relationship Id="rId136" Type="http://schemas.openxmlformats.org/officeDocument/2006/relationships/hyperlink" Target="https://zakon.rada.gov.ua/laws/show/v0141500-17/print" TargetMode="External"/><Relationship Id="rId157" Type="http://schemas.openxmlformats.org/officeDocument/2006/relationships/hyperlink" Target="https://zakon.rada.gov.ua/laws/show/v0021500-19" TargetMode="External"/><Relationship Id="rId61" Type="http://schemas.openxmlformats.org/officeDocument/2006/relationships/hyperlink" Target="https://zakon.rada.gov.ua/laws/show/v0036500-21" TargetMode="External"/><Relationship Id="rId82" Type="http://schemas.openxmlformats.org/officeDocument/2006/relationships/hyperlink" Target="https://zakon.rada.gov.ua/laws/show/v0068500-18" TargetMode="External"/><Relationship Id="rId152" Type="http://schemas.openxmlformats.org/officeDocument/2006/relationships/hyperlink" Target="https://zakon.rada.gov.ua/laws/show/v0021500-19" TargetMode="External"/><Relationship Id="rId19" Type="http://schemas.openxmlformats.org/officeDocument/2006/relationships/hyperlink" Target="https://zakon.rada.gov.ua/laws/show/2121-14" TargetMode="External"/><Relationship Id="rId14" Type="http://schemas.openxmlformats.org/officeDocument/2006/relationships/hyperlink" Target="https://zakon.rada.gov.ua/laws/show/679-14" TargetMode="External"/><Relationship Id="rId30" Type="http://schemas.openxmlformats.org/officeDocument/2006/relationships/hyperlink" Target="https://zakon.rada.gov.ua/laws/show/994_862" TargetMode="External"/><Relationship Id="rId35" Type="http://schemas.openxmlformats.org/officeDocument/2006/relationships/hyperlink" Target="https://zakon.rada.gov.ua/laws/show/v0092500-18" TargetMode="External"/><Relationship Id="rId56" Type="http://schemas.openxmlformats.org/officeDocument/2006/relationships/hyperlink" Target="https://zakon.rada.gov.ua/laws/show/z0841-01" TargetMode="External"/><Relationship Id="rId77" Type="http://schemas.openxmlformats.org/officeDocument/2006/relationships/hyperlink" Target="https://zakon.rada.gov.ua/laws/show/v0092500-18" TargetMode="External"/><Relationship Id="rId100" Type="http://schemas.openxmlformats.org/officeDocument/2006/relationships/hyperlink" Target="https://zakon.rada.gov.ua/laws/show/z0841-01" TargetMode="External"/><Relationship Id="rId105" Type="http://schemas.openxmlformats.org/officeDocument/2006/relationships/hyperlink" Target="https://zakon.rada.gov.ua/laws/show/v0098500-20" TargetMode="External"/><Relationship Id="rId126" Type="http://schemas.openxmlformats.org/officeDocument/2006/relationships/hyperlink" Target="https://zakon.rada.gov.ua/laws/show/v0096500-19" TargetMode="External"/><Relationship Id="rId147" Type="http://schemas.openxmlformats.org/officeDocument/2006/relationships/hyperlink" Target="https://zakon.rada.gov.ua/laws/show/v0021500-19" TargetMode="External"/><Relationship Id="rId168" Type="http://schemas.openxmlformats.org/officeDocument/2006/relationships/hyperlink" Target="https://zakon.rada.gov.ua/laws/show/v0011500-18" TargetMode="External"/><Relationship Id="rId8" Type="http://schemas.openxmlformats.org/officeDocument/2006/relationships/hyperlink" Target="https://zakon.rada.gov.ua/laws/show/v0021500-19" TargetMode="External"/><Relationship Id="rId51" Type="http://schemas.openxmlformats.org/officeDocument/2006/relationships/hyperlink" Target="https://zakon.rada.gov.ua/laws/show/v0036500-21" TargetMode="External"/><Relationship Id="rId72" Type="http://schemas.openxmlformats.org/officeDocument/2006/relationships/hyperlink" Target="https://zakon.rada.gov.ua/laws/show/v0021500-19" TargetMode="External"/><Relationship Id="rId93" Type="http://schemas.openxmlformats.org/officeDocument/2006/relationships/hyperlink" Target="https://zakon.rada.gov.ua/laws/show/v0098500-20" TargetMode="External"/><Relationship Id="rId98" Type="http://schemas.openxmlformats.org/officeDocument/2006/relationships/hyperlink" Target="https://zakon.rada.gov.ua/laws/show/v0036500-21" TargetMode="External"/><Relationship Id="rId121" Type="http://schemas.openxmlformats.org/officeDocument/2006/relationships/hyperlink" Target="https://zakon.rada.gov.ua/laws/show/v0021500-19" TargetMode="External"/><Relationship Id="rId142" Type="http://schemas.openxmlformats.org/officeDocument/2006/relationships/hyperlink" Target="https://zakon.rada.gov.ua/laws/show/v0068500-18" TargetMode="External"/><Relationship Id="rId163" Type="http://schemas.openxmlformats.org/officeDocument/2006/relationships/hyperlink" Target="https://zakon.rada.gov.ua/laws/show/v0141500-17/print" TargetMode="External"/><Relationship Id="rId3" Type="http://schemas.openxmlformats.org/officeDocument/2006/relationships/settings" Target="settings.xml"/><Relationship Id="rId25" Type="http://schemas.openxmlformats.org/officeDocument/2006/relationships/hyperlink" Target="https://zakon.rada.gov.ua/laws/show/v0090500-18" TargetMode="External"/><Relationship Id="rId46" Type="http://schemas.openxmlformats.org/officeDocument/2006/relationships/hyperlink" Target="https://zakon.rada.gov.ua/laws/show/v0036500-21" TargetMode="External"/><Relationship Id="rId67" Type="http://schemas.openxmlformats.org/officeDocument/2006/relationships/hyperlink" Target="https://zakon.rada.gov.ua/laws/show/v0021500-19" TargetMode="External"/><Relationship Id="rId116" Type="http://schemas.openxmlformats.org/officeDocument/2006/relationships/hyperlink" Target="https://zakon.rada.gov.ua/laws/show/v0096500-19" TargetMode="External"/><Relationship Id="rId137" Type="http://schemas.openxmlformats.org/officeDocument/2006/relationships/hyperlink" Target="https://zakon.rada.gov.ua/laws/show/v0076500-18" TargetMode="External"/><Relationship Id="rId158" Type="http://schemas.openxmlformats.org/officeDocument/2006/relationships/hyperlink" Target="https://zakon.rada.gov.ua/laws/show/v0021500-19" TargetMode="External"/><Relationship Id="rId20" Type="http://schemas.openxmlformats.org/officeDocument/2006/relationships/hyperlink" Target="https://zakon.rada.gov.ua/laws/show/v0141500-17/print" TargetMode="External"/><Relationship Id="rId41" Type="http://schemas.openxmlformats.org/officeDocument/2006/relationships/hyperlink" Target="https://zakon.rada.gov.ua/laws/show/v0141500-17/print" TargetMode="External"/><Relationship Id="rId62" Type="http://schemas.openxmlformats.org/officeDocument/2006/relationships/hyperlink" Target="https://zakon.rada.gov.ua/laws/show/v0049500-20" TargetMode="External"/><Relationship Id="rId83" Type="http://schemas.openxmlformats.org/officeDocument/2006/relationships/hyperlink" Target="https://zakon.rada.gov.ua/laws/show/v0021500-19" TargetMode="External"/><Relationship Id="rId88" Type="http://schemas.openxmlformats.org/officeDocument/2006/relationships/hyperlink" Target="https://zakon.rada.gov.ua/laws/show/v0068500-18" TargetMode="External"/><Relationship Id="rId111" Type="http://schemas.openxmlformats.org/officeDocument/2006/relationships/hyperlink" Target="https://zakon.rada.gov.ua/laws/show/v0036500-21" TargetMode="External"/><Relationship Id="rId132" Type="http://schemas.openxmlformats.org/officeDocument/2006/relationships/hyperlink" Target="https://zakon.rada.gov.ua/laws/show/v0021500-19" TargetMode="External"/><Relationship Id="rId153" Type="http://schemas.openxmlformats.org/officeDocument/2006/relationships/hyperlink" Target="https://zakon.rada.gov.ua/laws/show/v00215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8288</Words>
  <Characters>47245</Characters>
  <Application>Microsoft Office Word</Application>
  <DocSecurity>0</DocSecurity>
  <Lines>393</Lines>
  <Paragraphs>110</Paragraphs>
  <ScaleCrop>false</ScaleCrop>
  <Company>RePack by SPecialiST</Company>
  <LinksUpToDate>false</LinksUpToDate>
  <CharactersWithSpaces>55423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2021-05-13T10:39:00Z</dcterms:created>
  <dcterms:modified xsi:type="dcterms:W3CDTF">2021-05-13T10:44:00Z</dcterms:modified>
</cp:coreProperties>
</file>