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C5" w:rsidRPr="001251C5" w:rsidRDefault="001251C5" w:rsidP="00772079">
      <w:pPr>
        <w:pStyle w:val="a8"/>
        <w:rPr>
          <w:lang w:val="uk-UA"/>
        </w:rPr>
      </w:pPr>
    </w:p>
    <w:p w:rsidR="001251C5" w:rsidRPr="00CB60B2" w:rsidRDefault="001251C5" w:rsidP="002B1CA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</w:pPr>
      <w:r w:rsidRPr="00CB60B2">
        <w:rPr>
          <w:rFonts w:ascii="Times New Roman" w:hAnsi="Times New Roman" w:cs="Times New Roman"/>
          <w:b/>
          <w:i/>
          <w:noProof/>
          <w:color w:val="000099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13970</wp:posOffset>
            </wp:positionV>
            <wp:extent cx="1714500" cy="4572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A" w:rsidRPr="00CB60B2">
        <w:rPr>
          <w:sz w:val="28"/>
          <w:szCs w:val="28"/>
          <w:lang w:val="en-US"/>
        </w:rPr>
        <w:t xml:space="preserve"> </w:t>
      </w:r>
      <w:r w:rsidR="00367C1A" w:rsidRPr="00CB60B2">
        <w:rPr>
          <w:rFonts w:ascii="Times New Roman" w:hAnsi="Times New Roman" w:cs="Times New Roman"/>
          <w:b/>
          <w:i/>
          <w:noProof/>
          <w:color w:val="000099"/>
          <w:sz w:val="28"/>
          <w:szCs w:val="28"/>
          <w:lang w:val="en-US" w:eastAsia="ru-RU"/>
        </w:rPr>
        <w:t>Public organization «All-Ukrainian Association</w:t>
      </w:r>
      <w:r w:rsidRPr="00CB60B2">
        <w:rPr>
          <w:rFonts w:ascii="Times New Roman" w:hAnsi="Times New Roman" w:cs="Times New Roman"/>
          <w:b/>
          <w:i/>
          <w:color w:val="000099"/>
          <w:sz w:val="28"/>
          <w:szCs w:val="28"/>
          <w:lang w:val="uk-UA"/>
        </w:rPr>
        <w:t xml:space="preserve"> </w:t>
      </w:r>
    </w:p>
    <w:p w:rsidR="001251C5" w:rsidRPr="00CB60B2" w:rsidRDefault="001251C5" w:rsidP="002B1CA1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</w:pPr>
      <w:r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«</w:t>
      </w:r>
      <w:proofErr w:type="spellStart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Ukrainian</w:t>
      </w:r>
      <w:proofErr w:type="spellEnd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 xml:space="preserve"> </w:t>
      </w:r>
      <w:proofErr w:type="spellStart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Society</w:t>
      </w:r>
      <w:proofErr w:type="spellEnd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 xml:space="preserve"> </w:t>
      </w:r>
      <w:proofErr w:type="spellStart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of</w:t>
      </w:r>
      <w:proofErr w:type="spellEnd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 xml:space="preserve"> </w:t>
      </w:r>
      <w:proofErr w:type="spellStart"/>
      <w:r w:rsidR="00367C1A"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Appraisers</w:t>
      </w:r>
      <w:proofErr w:type="spellEnd"/>
      <w:r w:rsidRPr="00CB60B2">
        <w:rPr>
          <w:rFonts w:ascii="Times New Roman" w:hAnsi="Times New Roman" w:cs="Times New Roman"/>
          <w:b/>
          <w:i/>
          <w:color w:val="000099"/>
          <w:sz w:val="36"/>
          <w:szCs w:val="36"/>
          <w:lang w:val="uk-UA"/>
        </w:rPr>
        <w:t>»</w:t>
      </w:r>
    </w:p>
    <w:p w:rsidR="001251C5" w:rsidRPr="001251C5" w:rsidRDefault="001251C5" w:rsidP="002B1CA1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6"/>
          <w:lang w:val="uk-UA"/>
        </w:rPr>
      </w:pPr>
      <w:r w:rsidRPr="001251C5">
        <w:rPr>
          <w:rFonts w:ascii="Times New Roman" w:hAnsi="Times New Roman" w:cs="Times New Roman"/>
          <w:b/>
          <w:color w:val="000099"/>
          <w:sz w:val="16"/>
          <w:lang w:val="uk-UA"/>
        </w:rPr>
        <w:t>______________________________________________________________________________________</w:t>
      </w:r>
    </w:p>
    <w:p w:rsidR="00586E48" w:rsidRPr="00CA0326" w:rsidRDefault="00586E48" w:rsidP="00586E48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6"/>
          <w:lang w:val="uk-UA"/>
        </w:rPr>
      </w:pPr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Postal address:  0</w:t>
      </w:r>
      <w:r w:rsidRPr="00CA0326">
        <w:rPr>
          <w:rFonts w:ascii="Times New Roman" w:hAnsi="Times New Roman" w:cs="Times New Roman"/>
          <w:b/>
          <w:color w:val="000099"/>
          <w:sz w:val="16"/>
          <w:lang w:val="uk-UA"/>
        </w:rPr>
        <w:t>1133</w:t>
      </w:r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 xml:space="preserve">, Kyiv, General </w:t>
      </w:r>
      <w:proofErr w:type="spellStart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Almazov</w:t>
      </w:r>
      <w:proofErr w:type="spellEnd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 xml:space="preserve"> St </w:t>
      </w:r>
      <w:proofErr w:type="gramStart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( FKA</w:t>
      </w:r>
      <w:proofErr w:type="gramEnd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 xml:space="preserve"> Kutuzov St), 18/7, office 209, </w:t>
      </w:r>
    </w:p>
    <w:p w:rsidR="00586E48" w:rsidRPr="00763615" w:rsidRDefault="00586E48" w:rsidP="00586E48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6"/>
          <w:lang w:val="en-GB"/>
        </w:rPr>
      </w:pPr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 xml:space="preserve">Tel/fax (044) </w:t>
      </w:r>
      <w:r w:rsidRPr="00CA0326">
        <w:rPr>
          <w:rFonts w:ascii="Times New Roman" w:hAnsi="Times New Roman" w:cs="Times New Roman"/>
          <w:b/>
          <w:color w:val="000099"/>
          <w:sz w:val="16"/>
          <w:lang w:val="uk-UA"/>
        </w:rPr>
        <w:t>501 27 76, E</w:t>
      </w:r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-</w:t>
      </w:r>
      <w:r w:rsidRPr="00CA0326">
        <w:rPr>
          <w:rFonts w:ascii="Times New Roman" w:hAnsi="Times New Roman" w:cs="Times New Roman"/>
          <w:b/>
          <w:color w:val="000099"/>
          <w:sz w:val="16"/>
          <w:lang w:val="en-US"/>
        </w:rPr>
        <w:t>mail</w:t>
      </w:r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 xml:space="preserve">: </w:t>
      </w:r>
      <w:proofErr w:type="spellStart"/>
      <w:r w:rsidRPr="00CA0326">
        <w:rPr>
          <w:rFonts w:ascii="Times New Roman" w:hAnsi="Times New Roman" w:cs="Times New Roman"/>
          <w:b/>
          <w:color w:val="000099"/>
          <w:sz w:val="16"/>
          <w:lang w:val="en-US"/>
        </w:rPr>
        <w:t>assetuto</w:t>
      </w:r>
      <w:proofErr w:type="spellEnd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@</w:t>
      </w:r>
      <w:proofErr w:type="spellStart"/>
      <w:r w:rsidRPr="00CA0326">
        <w:rPr>
          <w:rFonts w:ascii="Times New Roman" w:hAnsi="Times New Roman" w:cs="Times New Roman"/>
          <w:b/>
          <w:color w:val="000099"/>
          <w:sz w:val="16"/>
          <w:lang w:val="en-US"/>
        </w:rPr>
        <w:t>i</w:t>
      </w:r>
      <w:proofErr w:type="spellEnd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.</w:t>
      </w:r>
      <w:proofErr w:type="spellStart"/>
      <w:r w:rsidRPr="00CA0326">
        <w:rPr>
          <w:rFonts w:ascii="Times New Roman" w:hAnsi="Times New Roman" w:cs="Times New Roman"/>
          <w:b/>
          <w:color w:val="000099"/>
          <w:sz w:val="16"/>
          <w:lang w:val="en-US"/>
        </w:rPr>
        <w:t>kiev</w:t>
      </w:r>
      <w:proofErr w:type="spellEnd"/>
      <w:r w:rsidRPr="00CA0326">
        <w:rPr>
          <w:rFonts w:ascii="Times New Roman" w:hAnsi="Times New Roman" w:cs="Times New Roman"/>
          <w:b/>
          <w:color w:val="000099"/>
          <w:sz w:val="16"/>
          <w:lang w:val="en-GB"/>
        </w:rPr>
        <w:t>.</w:t>
      </w:r>
      <w:proofErr w:type="spellStart"/>
      <w:r w:rsidRPr="00CA0326">
        <w:rPr>
          <w:rFonts w:ascii="Times New Roman" w:hAnsi="Times New Roman" w:cs="Times New Roman"/>
          <w:b/>
          <w:color w:val="000099"/>
          <w:sz w:val="16"/>
          <w:lang w:val="en-US"/>
        </w:rPr>
        <w:t>ua</w:t>
      </w:r>
      <w:proofErr w:type="spellEnd"/>
    </w:p>
    <w:p w:rsidR="001251C5" w:rsidRPr="00586E48" w:rsidRDefault="001251C5" w:rsidP="001251C5">
      <w:pPr>
        <w:spacing w:after="0" w:line="240" w:lineRule="auto"/>
        <w:jc w:val="right"/>
        <w:rPr>
          <w:rFonts w:ascii="Times New Roman" w:hAnsi="Times New Roman" w:cs="Times New Roman"/>
          <w:b/>
          <w:color w:val="000099"/>
          <w:sz w:val="16"/>
          <w:lang w:val="en-GB"/>
        </w:rPr>
      </w:pPr>
    </w:p>
    <w:p w:rsidR="00833E74" w:rsidRPr="00586E48" w:rsidRDefault="00833E74" w:rsidP="001251C5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1251C5" w:rsidRPr="001251C5" w:rsidTr="00F25EA9">
        <w:tc>
          <w:tcPr>
            <w:tcW w:w="4856" w:type="dxa"/>
            <w:shd w:val="clear" w:color="auto" w:fill="auto"/>
          </w:tcPr>
          <w:p w:rsidR="001251C5" w:rsidRPr="001251C5" w:rsidRDefault="001251C5" w:rsidP="00367C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lang w:val="uk-UA"/>
              </w:rPr>
            </w:pPr>
            <w:bookmarkStart w:id="0" w:name="_GoBack"/>
            <w:bookmarkEnd w:id="0"/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Вих.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№ </w:t>
            </w:r>
            <w:r w:rsidR="00586E48" w:rsidRPr="00CA0326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>1</w:t>
            </w:r>
            <w:r w:rsidR="00586E48" w:rsidRPr="00CA0326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/170322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en-US"/>
              </w:rPr>
              <w:t xml:space="preserve"> 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від 1</w:t>
            </w:r>
            <w:r w:rsidR="00367C1A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7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.0</w:t>
            </w:r>
            <w:r w:rsidR="00367C1A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3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>.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20</w:t>
            </w:r>
            <w:r w:rsidR="00367C1A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>22</w:t>
            </w:r>
            <w:r w:rsidRPr="001251C5">
              <w:rPr>
                <w:rFonts w:ascii="Times New Roman" w:hAnsi="Times New Roman" w:cs="Times New Roman"/>
                <w:color w:val="000099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856" w:type="dxa"/>
            <w:shd w:val="clear" w:color="auto" w:fill="auto"/>
          </w:tcPr>
          <w:p w:rsidR="00367C1A" w:rsidRPr="00D474BA" w:rsidRDefault="00367C1A" w:rsidP="00367C1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Річард Коллінз</w:t>
            </w:r>
          </w:p>
          <w:p w:rsidR="00367C1A" w:rsidRPr="00D474BA" w:rsidRDefault="00367C1A" w:rsidP="00367C1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виконавчий директор</w:t>
            </w:r>
          </w:p>
          <w:p w:rsidR="00367C1A" w:rsidRPr="00D474BA" w:rsidRDefault="00367C1A" w:rsidP="00367C1A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RICS</w:t>
            </w:r>
          </w:p>
          <w:p w:rsidR="001251C5" w:rsidRPr="00367C1A" w:rsidRDefault="001251C5" w:rsidP="001251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99"/>
                <w:lang w:val="uk-UA"/>
              </w:rPr>
            </w:pPr>
          </w:p>
        </w:tc>
      </w:tr>
    </w:tbl>
    <w:p w:rsidR="00367C1A" w:rsidRPr="00D474BA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74BA">
        <w:rPr>
          <w:rFonts w:ascii="Times New Roman" w:hAnsi="Times New Roman" w:cs="Times New Roman"/>
          <w:sz w:val="24"/>
          <w:szCs w:val="24"/>
          <w:lang w:val="uk-UA"/>
        </w:rPr>
        <w:t>Доброго дня!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Дякую вам за відповідь, яку ми очікували. 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На жаль, маю вам повідомити, що ваші сподівання на безпеку членів RICS в України, у відмінності від членів RICS з росії*, невиправдані, так як на території України всі наші колеги не знаходяться і не можуть знаходитися в безпеці. Це цілком очевидно, так як кожну хвилину з боку росії, як країни-агресора, падають балістичні ракети і </w:t>
      </w:r>
      <w:proofErr w:type="spellStart"/>
      <w:r w:rsidRPr="0051501C">
        <w:rPr>
          <w:rFonts w:ascii="Times New Roman" w:hAnsi="Times New Roman" w:cs="Times New Roman"/>
          <w:sz w:val="24"/>
          <w:szCs w:val="24"/>
          <w:lang w:val="uk-UA"/>
        </w:rPr>
        <w:t>високопотужні</w:t>
      </w:r>
      <w:proofErr w:type="spellEnd"/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 бомби, </w:t>
      </w:r>
      <w:r w:rsidR="0077207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 тому числі вакуумні. Падають вони в першу чергу не на військові об’єкти, а на наші оселі, школи, дитячі та полог</w:t>
      </w:r>
      <w:r w:rsidR="00772079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 будинки. Станом на 17.03.2022 від російської агресії вже загинуло 108 дітей та 120 поранені.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Щодо вашої люб’язної пропозиції зробити щось силами RICS як вагомої міжнародної професійної організації, ми маємо відповісти, що, як відомо, конче необхідно закрити небо над Україною й тим самим захистити від знищення саме цивільне населення країни та цивільну інфраструктуру. 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Ми пропонуємо вам прикласти всіх зусиль, щоб парламент Великої Британії та міжнародна спільнота прийняла рішення про надання відповідної військової допомоги, яка закриє небо або унеможливіть продовження бомбардувань та ракетних ударів.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Зробіть те, що ви можете зробити. Не підтримуйте країну агресора та громадян, що здійснюють професійну діяльність на її користь.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4303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призупинення або виключення з лав RICS зареєстрованих оцінювачів RICS з росії. 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Ми вважаємо, що положення, які працюють у мирний час, не можуть працювати тоді, коли для всього Світу фактично почалась третя </w:t>
      </w:r>
      <w:r w:rsidR="00772079">
        <w:rPr>
          <w:rFonts w:ascii="Times New Roman" w:hAnsi="Times New Roman" w:cs="Times New Roman"/>
          <w:sz w:val="24"/>
          <w:szCs w:val="24"/>
          <w:lang w:val="uk-UA"/>
        </w:rPr>
        <w:t>світова</w:t>
      </w: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 війна, а для України визвольна війна від нападу авторитарного і недемократичного режиму путіна.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Згідно засад демократичного суспільства кожна особа в кожній країні несе особисту відповідальність за свою країну та дії її очільників. Особиста професійна відповідальність, формальне дотримання норм статутних документів (які вочевидь не передбачали умов третьої світової війни) в даному випадку, коли почалась найпотужніша війна у Європі у 21 столітті, відходять на другий та навіть на третій план. 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доходів з використанням сертифікації RICS оцінювачами росії – це прямо та опосередковано є допомогою країні-агресору за допомогою бренду міжнародної професійної якості Сполученого Королівства. 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У даному випадку посилання на індивідуальну відповідальність фізичної особи є нічим іншим як спробою бюрократичної відписки і небажанням брати на себе відповідальність. 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Збереження чинності сертифікатів RICS оцінювачами росії є нічим іншим як підтримкою дій агресора, про що ми готові повідомити у публічній площині на цілий світ.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Враховуючи підтримку нашої країни і громадян у Сполученому Королівстві вважаємо дії щодо неприпинення сертифікації такими, що порушують та ідуть всупереч позиції власної держави та її народу.</w:t>
      </w:r>
    </w:p>
    <w:p w:rsidR="006F1B9C" w:rsidRPr="00B4303E" w:rsidRDefault="006F1B9C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До речі, Європейська Асоціація оцінювачів </w:t>
      </w:r>
      <w:proofErr w:type="spellStart"/>
      <w:r w:rsidRPr="009676CF">
        <w:rPr>
          <w:rFonts w:ascii="Times New Roman" w:hAnsi="Times New Roman" w:cs="Times New Roman"/>
          <w:sz w:val="24"/>
          <w:szCs w:val="24"/>
          <w:lang w:val="uk-UA"/>
        </w:rPr>
        <w:t>TEGoVA</w:t>
      </w:r>
      <w:proofErr w:type="spellEnd"/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 на чолі з шановним паном </w:t>
      </w:r>
      <w:r w:rsidRPr="009676CF">
        <w:rPr>
          <w:rFonts w:ascii="Times New Roman" w:hAnsi="Times New Roman" w:cs="Times New Roman"/>
          <w:sz w:val="24"/>
          <w:szCs w:val="24"/>
          <w:lang w:val="en-US"/>
        </w:rPr>
        <w:t>Krzysztof</w:t>
      </w:r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76CF">
        <w:rPr>
          <w:rFonts w:ascii="Times New Roman" w:hAnsi="Times New Roman" w:cs="Times New Roman"/>
          <w:sz w:val="24"/>
          <w:szCs w:val="24"/>
          <w:lang w:val="en-US"/>
        </w:rPr>
        <w:t>Grzesik</w:t>
      </w:r>
      <w:proofErr w:type="spellEnd"/>
      <w:r w:rsidR="00CB60B2">
        <w:rPr>
          <w:rFonts w:ascii="Times New Roman" w:hAnsi="Times New Roman" w:cs="Times New Roman"/>
          <w:sz w:val="24"/>
          <w:szCs w:val="24"/>
          <w:lang w:val="uk-UA"/>
        </w:rPr>
        <w:t xml:space="preserve">, якій є членом </w:t>
      </w:r>
      <w:r w:rsidR="00CB60B2" w:rsidRPr="0051501C">
        <w:rPr>
          <w:rFonts w:ascii="Times New Roman" w:hAnsi="Times New Roman" w:cs="Times New Roman"/>
          <w:sz w:val="24"/>
          <w:szCs w:val="24"/>
          <w:lang w:val="uk-UA"/>
        </w:rPr>
        <w:t>RICS</w:t>
      </w:r>
      <w:r w:rsidR="00CB60B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 вже припинила членство асоціацій оцінювачів з росії. </w:t>
      </w:r>
    </w:p>
    <w:p w:rsidR="00367C1A" w:rsidRPr="009676CF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Наводимо витяг з рішення </w:t>
      </w:r>
      <w:proofErr w:type="spellStart"/>
      <w:r w:rsidRPr="009676CF">
        <w:rPr>
          <w:rFonts w:ascii="Times New Roman" w:hAnsi="Times New Roman" w:cs="Times New Roman"/>
          <w:sz w:val="24"/>
          <w:szCs w:val="24"/>
          <w:lang w:val="uk-UA"/>
        </w:rPr>
        <w:t>Board</w:t>
      </w:r>
      <w:proofErr w:type="spellEnd"/>
      <w:r w:rsidRPr="00967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676CF">
        <w:rPr>
          <w:rFonts w:ascii="Times New Roman" w:hAnsi="Times New Roman" w:cs="Times New Roman"/>
          <w:sz w:val="24"/>
          <w:szCs w:val="24"/>
          <w:lang w:val="uk-UA"/>
        </w:rPr>
        <w:t>TEGoVA</w:t>
      </w:r>
      <w:proofErr w:type="spellEnd"/>
      <w:r w:rsidRPr="009676C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67C1A" w:rsidRPr="009676CF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76CF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Minutes of the Board Meeting Brussels, 8 March 2022 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meeting opened at 09:30. Gabriela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>Cuper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François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>Isnard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Michael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>MacBrien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ensured the secretariat. Members of the Board present are indicated below. The Board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>recognised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itself as validly constituted and fit for deliberation.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1.UKRAINE 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A.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Suspension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Russian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members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Board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decided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unanimity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suspend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with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immediate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effect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membership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TEGOVA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• ПАРТНЕРСТВО РОССИЙСКОГО ОБЩЕСТВА ОЦЕНЩИКОВ (ПРОО)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Partnership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Russian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Society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Appraisers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(PRSA) • РОССИЙСКАЯ</w:t>
      </w:r>
      <w:r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КОЛЛЕГИЯ ОЦЕНЩИКОВ (РКО)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Russian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Board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Appraisers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(RBA) • РОССИЙСКОЕ ОБЩЕСТВО ОЦЕНЩИКОВ (POO)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Russian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Society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Appraisers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(RSA)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B.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Cancellation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fees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Ukrainian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members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Board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agreed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unanimity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waive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outstanding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2021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2022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complementary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subscription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demands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2022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membership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subscription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demands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of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UABS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USOA.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C.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Support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for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Cross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effort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Board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agreed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by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unanimity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support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and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ask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members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to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support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Red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Cross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effort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in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Ukraine</w:t>
      </w:r>
      <w:proofErr w:type="spellEnd"/>
      <w:r w:rsidRPr="0051501C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І це буде відбуватися в той час, коли весь цивілізований Світ вводить санкції, з метою обмеження економічної діяльності як джерела фінансування планів світового агресора, виключає зі всіх міжнародних організацій саме росію як державне утворення та фізичних осіб</w:t>
      </w:r>
      <w:r w:rsidR="006F1B9C"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у тому числі навіть спортсменів і працівників культури</w:t>
      </w:r>
      <w:r w:rsidRPr="0051501C">
        <w:rPr>
          <w:rFonts w:ascii="Times New Roman" w:hAnsi="Times New Roman" w:cs="Times New Roman"/>
          <w:sz w:val="24"/>
          <w:szCs w:val="24"/>
          <w:lang w:val="uk-UA"/>
        </w:rPr>
        <w:t>, які створили це утворення та до цього часу підтримують його дії.</w:t>
      </w:r>
    </w:p>
    <w:p w:rsidR="00B4303E" w:rsidRPr="00B4303E" w:rsidRDefault="00B4303E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1B9C" w:rsidRPr="0051501C" w:rsidRDefault="006F1B9C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 вважаємо, що </w:t>
      </w:r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залишення сертифікації </w:t>
      </w:r>
      <w:r w:rsidR="00B4303E" w:rsidRPr="0051501C">
        <w:rPr>
          <w:rFonts w:ascii="Times New Roman" w:hAnsi="Times New Roman" w:cs="Times New Roman"/>
          <w:sz w:val="24"/>
          <w:szCs w:val="24"/>
          <w:lang w:val="uk-UA"/>
        </w:rPr>
        <w:t xml:space="preserve">RICS оцінювачам росії </w:t>
      </w:r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сприяє підтримці стабільності і обслуговуванню фінансової системи країни-агресора, щодо якої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6F1B9C">
        <w:rPr>
          <w:rFonts w:ascii="Times New Roman" w:hAnsi="Times New Roman" w:cs="Times New Roman"/>
          <w:sz w:val="24"/>
          <w:szCs w:val="24"/>
          <w:lang w:val="uk-UA"/>
        </w:rPr>
        <w:t>віт ввів санкції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Ми залишаємо за собою право оприлюднити цю переписку як офіційну переписку між членами міжнародної професійної організації та керівними органами такої організації.</w:t>
      </w:r>
    </w:p>
    <w:p w:rsidR="00367C1A" w:rsidRPr="00B4303E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501C">
        <w:rPr>
          <w:rFonts w:ascii="Times New Roman" w:hAnsi="Times New Roman" w:cs="Times New Roman"/>
          <w:sz w:val="24"/>
          <w:szCs w:val="24"/>
          <w:lang w:val="uk-UA"/>
        </w:rPr>
        <w:t>Сподіваємось на взаємопорозуміння та подальшу плідну співпрацю за для розбудови демократичних цінностей в Європі та у всьому Світі.</w:t>
      </w:r>
    </w:p>
    <w:p w:rsidR="00367C1A" w:rsidRPr="0051501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7C1A" w:rsidRPr="0051501C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51501C">
        <w:rPr>
          <w:rFonts w:ascii="Times New Roman" w:hAnsi="Times New Roman" w:cs="Times New Roman"/>
          <w:sz w:val="24"/>
          <w:szCs w:val="24"/>
          <w:lang w:val="en"/>
        </w:rPr>
        <w:t>Respectfully yours</w:t>
      </w:r>
    </w:p>
    <w:p w:rsidR="00367C1A" w:rsidRPr="00367C1A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7C1A" w:rsidRPr="0051501C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01C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51501C">
        <w:rPr>
          <w:rFonts w:ascii="Times New Roman" w:hAnsi="Times New Roman" w:cs="Times New Roman"/>
          <w:sz w:val="24"/>
          <w:szCs w:val="24"/>
          <w:lang w:val="en-US"/>
        </w:rPr>
        <w:t>leksii</w:t>
      </w:r>
      <w:proofErr w:type="spellEnd"/>
      <w:r w:rsidRPr="005150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501C">
        <w:rPr>
          <w:rFonts w:ascii="Times New Roman" w:hAnsi="Times New Roman" w:cs="Times New Roman"/>
          <w:sz w:val="24"/>
          <w:szCs w:val="24"/>
          <w:lang w:val="en-US"/>
        </w:rPr>
        <w:t>Amfiteatrov</w:t>
      </w:r>
      <w:proofErr w:type="spellEnd"/>
    </w:p>
    <w:p w:rsidR="00367C1A" w:rsidRPr="0051501C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01C">
        <w:rPr>
          <w:rFonts w:ascii="Times New Roman" w:hAnsi="Times New Roman" w:cs="Times New Roman"/>
          <w:sz w:val="24"/>
          <w:szCs w:val="24"/>
          <w:lang w:val="en-US"/>
        </w:rPr>
        <w:t>RICS Registered Valuer, FRICS, REV</w:t>
      </w:r>
    </w:p>
    <w:p w:rsidR="00367C1A" w:rsidRPr="0051501C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01C">
        <w:rPr>
          <w:rFonts w:ascii="Times New Roman" w:hAnsi="Times New Roman" w:cs="Times New Roman"/>
          <w:sz w:val="24"/>
          <w:szCs w:val="24"/>
          <w:lang w:val="en-US"/>
        </w:rPr>
        <w:t>Chairman of the Board</w:t>
      </w:r>
    </w:p>
    <w:p w:rsidR="00367C1A" w:rsidRPr="0051501C" w:rsidRDefault="00367C1A" w:rsidP="00367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01C">
        <w:rPr>
          <w:rFonts w:ascii="Times New Roman" w:hAnsi="Times New Roman" w:cs="Times New Roman"/>
          <w:sz w:val="24"/>
          <w:szCs w:val="24"/>
          <w:lang w:val="en-US"/>
        </w:rPr>
        <w:t>Ukrainian Society of Appraisers</w:t>
      </w:r>
    </w:p>
    <w:p w:rsidR="00367C1A" w:rsidRPr="006F1B9C" w:rsidRDefault="00367C1A" w:rsidP="00367C1A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67C1A" w:rsidRPr="006F1B9C" w:rsidRDefault="00367C1A" w:rsidP="00367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17.03.2022, twenty-second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day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war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liberation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from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Russian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fascists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6F1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F1B9C">
        <w:rPr>
          <w:rFonts w:ascii="Times New Roman" w:hAnsi="Times New Roman" w:cs="Times New Roman"/>
          <w:sz w:val="24"/>
          <w:szCs w:val="24"/>
          <w:lang w:val="uk-UA"/>
        </w:rPr>
        <w:t>invaders</w:t>
      </w:r>
      <w:proofErr w:type="spellEnd"/>
    </w:p>
    <w:p w:rsidR="00367C1A" w:rsidRPr="006F1B9C" w:rsidRDefault="00367C1A" w:rsidP="00367C1A">
      <w:pPr>
        <w:spacing w:after="0" w:line="240" w:lineRule="auto"/>
        <w:ind w:firstLine="709"/>
        <w:jc w:val="both"/>
        <w:rPr>
          <w:lang w:val="uk-UA"/>
        </w:rPr>
      </w:pPr>
    </w:p>
    <w:p w:rsidR="006F1B9C" w:rsidRDefault="006F1B9C" w:rsidP="00367C1A">
      <w:pPr>
        <w:spacing w:after="0" w:line="240" w:lineRule="auto"/>
        <w:ind w:firstLine="709"/>
        <w:jc w:val="both"/>
        <w:rPr>
          <w:lang w:val="uk-UA"/>
        </w:rPr>
      </w:pPr>
    </w:p>
    <w:p w:rsidR="006F1B9C" w:rsidRDefault="006F1B9C" w:rsidP="00367C1A">
      <w:pPr>
        <w:spacing w:after="0" w:line="240" w:lineRule="auto"/>
        <w:ind w:firstLine="709"/>
        <w:jc w:val="both"/>
        <w:rPr>
          <w:lang w:val="uk-UA"/>
        </w:rPr>
      </w:pPr>
    </w:p>
    <w:p w:rsidR="006F1B9C" w:rsidRPr="006F1B9C" w:rsidRDefault="006F1B9C" w:rsidP="00367C1A">
      <w:pPr>
        <w:spacing w:after="0" w:line="240" w:lineRule="auto"/>
        <w:ind w:firstLine="709"/>
        <w:jc w:val="both"/>
        <w:rPr>
          <w:lang w:val="uk-UA"/>
        </w:rPr>
      </w:pPr>
    </w:p>
    <w:p w:rsidR="00367C1A" w:rsidRPr="006F1B9C" w:rsidRDefault="00367C1A" w:rsidP="00367C1A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6F1B9C">
        <w:rPr>
          <w:lang w:val="uk-UA"/>
        </w:rPr>
        <w:t>(*) – рішенням Верховної Ради України, слова росія та путін, дозволено писати з маленької літери.</w:t>
      </w:r>
    </w:p>
    <w:p w:rsidR="007045D2" w:rsidRPr="006F1B9C" w:rsidRDefault="007045D2" w:rsidP="00B146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24"/>
          <w:szCs w:val="24"/>
          <w:lang w:val="uk-UA"/>
        </w:rPr>
      </w:pPr>
    </w:p>
    <w:sectPr w:rsidR="007045D2" w:rsidRPr="006F1B9C" w:rsidSect="002B1C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E0"/>
    <w:rsid w:val="0006472E"/>
    <w:rsid w:val="000B1814"/>
    <w:rsid w:val="000D04DD"/>
    <w:rsid w:val="000D77EA"/>
    <w:rsid w:val="001251C5"/>
    <w:rsid w:val="001275E8"/>
    <w:rsid w:val="001778FC"/>
    <w:rsid w:val="001A7ACB"/>
    <w:rsid w:val="00235937"/>
    <w:rsid w:val="00297824"/>
    <w:rsid w:val="002B1CA1"/>
    <w:rsid w:val="002F1878"/>
    <w:rsid w:val="0031319E"/>
    <w:rsid w:val="00367C1A"/>
    <w:rsid w:val="003B5F1F"/>
    <w:rsid w:val="003B677B"/>
    <w:rsid w:val="003C7EBA"/>
    <w:rsid w:val="003F5D20"/>
    <w:rsid w:val="00400772"/>
    <w:rsid w:val="00466B77"/>
    <w:rsid w:val="00486678"/>
    <w:rsid w:val="00494E84"/>
    <w:rsid w:val="004C19FB"/>
    <w:rsid w:val="00526AA9"/>
    <w:rsid w:val="0058528C"/>
    <w:rsid w:val="00586E48"/>
    <w:rsid w:val="00655BE0"/>
    <w:rsid w:val="0065734F"/>
    <w:rsid w:val="00675070"/>
    <w:rsid w:val="0069461D"/>
    <w:rsid w:val="006F1B9C"/>
    <w:rsid w:val="007045D2"/>
    <w:rsid w:val="0075737F"/>
    <w:rsid w:val="00772079"/>
    <w:rsid w:val="007C77B0"/>
    <w:rsid w:val="007E046E"/>
    <w:rsid w:val="007E5E8D"/>
    <w:rsid w:val="0082052E"/>
    <w:rsid w:val="008311B3"/>
    <w:rsid w:val="00833E74"/>
    <w:rsid w:val="00841791"/>
    <w:rsid w:val="00847778"/>
    <w:rsid w:val="00856BDC"/>
    <w:rsid w:val="008A1A50"/>
    <w:rsid w:val="008B2A51"/>
    <w:rsid w:val="008B4624"/>
    <w:rsid w:val="008D02EC"/>
    <w:rsid w:val="00920953"/>
    <w:rsid w:val="00954B46"/>
    <w:rsid w:val="009C69AF"/>
    <w:rsid w:val="009E0790"/>
    <w:rsid w:val="009F0C4F"/>
    <w:rsid w:val="00A06ADA"/>
    <w:rsid w:val="00A1754B"/>
    <w:rsid w:val="00A2137F"/>
    <w:rsid w:val="00A40FBD"/>
    <w:rsid w:val="00AC039C"/>
    <w:rsid w:val="00B146AA"/>
    <w:rsid w:val="00B159D3"/>
    <w:rsid w:val="00B24AFD"/>
    <w:rsid w:val="00B4303E"/>
    <w:rsid w:val="00C729F3"/>
    <w:rsid w:val="00CB60B2"/>
    <w:rsid w:val="00CE0848"/>
    <w:rsid w:val="00CE74E9"/>
    <w:rsid w:val="00CE765E"/>
    <w:rsid w:val="00D12C6F"/>
    <w:rsid w:val="00DD1450"/>
    <w:rsid w:val="00DE38D4"/>
    <w:rsid w:val="00DF08EB"/>
    <w:rsid w:val="00DF50A6"/>
    <w:rsid w:val="00E2353A"/>
    <w:rsid w:val="00E6028C"/>
    <w:rsid w:val="00E81225"/>
    <w:rsid w:val="00EC0924"/>
    <w:rsid w:val="00EE78B1"/>
    <w:rsid w:val="00F32F44"/>
    <w:rsid w:val="00F43323"/>
    <w:rsid w:val="00F52C44"/>
    <w:rsid w:val="00F62F12"/>
    <w:rsid w:val="00F70359"/>
    <w:rsid w:val="00F770CC"/>
    <w:rsid w:val="00F80111"/>
    <w:rsid w:val="00FA46FF"/>
    <w:rsid w:val="00FA7A9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A"/>
  </w:style>
  <w:style w:type="paragraph" w:styleId="1">
    <w:name w:val="heading 1"/>
    <w:basedOn w:val="a"/>
    <w:next w:val="a"/>
    <w:link w:val="10"/>
    <w:uiPriority w:val="9"/>
    <w:qFormat/>
    <w:rsid w:val="00AC0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0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60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D77E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251C5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51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367C1A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7C1A"/>
    <w:rPr>
      <w:rFonts w:ascii="Calibri" w:hAnsi="Calibri"/>
      <w:szCs w:val="21"/>
    </w:rPr>
  </w:style>
  <w:style w:type="paragraph" w:styleId="a8">
    <w:name w:val="Subtitle"/>
    <w:basedOn w:val="a"/>
    <w:next w:val="a"/>
    <w:link w:val="a9"/>
    <w:uiPriority w:val="11"/>
    <w:qFormat/>
    <w:rsid w:val="007720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72079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DA"/>
  </w:style>
  <w:style w:type="paragraph" w:styleId="1">
    <w:name w:val="heading 1"/>
    <w:basedOn w:val="a"/>
    <w:next w:val="a"/>
    <w:link w:val="10"/>
    <w:uiPriority w:val="9"/>
    <w:qFormat/>
    <w:rsid w:val="00AC03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55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0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03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60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0D77EA"/>
    <w:rPr>
      <w:color w:val="0563C1" w:themeColor="hyperlink"/>
      <w:u w:val="single"/>
    </w:rPr>
  </w:style>
  <w:style w:type="paragraph" w:styleId="a4">
    <w:name w:val="Body Text"/>
    <w:basedOn w:val="a"/>
    <w:link w:val="a5"/>
    <w:rsid w:val="001251C5"/>
    <w:pPr>
      <w:spacing w:after="0" w:line="240" w:lineRule="auto"/>
      <w:ind w:right="-1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251C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367C1A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7C1A"/>
    <w:rPr>
      <w:rFonts w:ascii="Calibri" w:hAnsi="Calibri"/>
      <w:szCs w:val="21"/>
    </w:rPr>
  </w:style>
  <w:style w:type="paragraph" w:styleId="a8">
    <w:name w:val="Subtitle"/>
    <w:basedOn w:val="a"/>
    <w:next w:val="a"/>
    <w:link w:val="a9"/>
    <w:uiPriority w:val="11"/>
    <w:qFormat/>
    <w:rsid w:val="007720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720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56FA-26D8-4F0E-A47D-526656AD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Amfiteatrov</dc:creator>
  <cp:lastModifiedBy>Toma</cp:lastModifiedBy>
  <cp:revision>3</cp:revision>
  <dcterms:created xsi:type="dcterms:W3CDTF">2022-03-17T21:03:00Z</dcterms:created>
  <dcterms:modified xsi:type="dcterms:W3CDTF">2022-03-17T21:04:00Z</dcterms:modified>
</cp:coreProperties>
</file>